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CC" w:rsidRPr="00655852" w:rsidRDefault="0096316E" w:rsidP="00537BCC">
      <w:pPr>
        <w:pStyle w:val="SemEspaamento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</w:t>
      </w:r>
      <w:r w:rsidR="00537BCC" w:rsidRPr="00655852">
        <w:rPr>
          <w:b/>
          <w:sz w:val="24"/>
          <w:szCs w:val="24"/>
        </w:rPr>
        <w:t xml:space="preserve"> DE CHAMAMENTO PÚBLICO</w:t>
      </w:r>
    </w:p>
    <w:p w:rsidR="00537BCC" w:rsidRPr="00655852" w:rsidRDefault="0096316E" w:rsidP="00537BCC">
      <w:pPr>
        <w:pStyle w:val="SemEspaamento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</w:t>
      </w:r>
      <w:r w:rsidR="00537BCC" w:rsidRPr="00655852">
        <w:rPr>
          <w:b/>
          <w:sz w:val="24"/>
          <w:szCs w:val="24"/>
        </w:rPr>
        <w:t xml:space="preserve"> FIA N.º 001/2022 (DOAÇÕES AO FUNDO INFÂNCIA E ADOLESCÊNCIA)</w:t>
      </w:r>
    </w:p>
    <w:p w:rsidR="00537BCC" w:rsidRDefault="00537BCC" w:rsidP="00537BCC">
      <w:pPr>
        <w:pStyle w:val="SemEspaamento"/>
        <w:spacing w:line="360" w:lineRule="auto"/>
        <w:jc w:val="center"/>
        <w:rPr>
          <w:sz w:val="24"/>
          <w:szCs w:val="24"/>
        </w:rPr>
      </w:pPr>
    </w:p>
    <w:p w:rsidR="00537BCC" w:rsidRDefault="00537BCC" w:rsidP="00537BCC">
      <w:pPr>
        <w:pStyle w:val="SemEspaamen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Abre credenciamento de Organização da Sociedade Civil inscrita no CMDCA de Rio Paranaíba/MG, para fins de seleção de projetos do Fundo da Infância e Adolescência – FIA, que contribuam para garantia, promoção e defesa dos direitos da criança e do adolescente do Município de Rio Paranaíba/MG para o ano de 2022 e dá outras providências.</w:t>
      </w:r>
    </w:p>
    <w:p w:rsidR="00537BCC" w:rsidRDefault="00537BCC" w:rsidP="00537BCC">
      <w:pPr>
        <w:pStyle w:val="SemEspaamento"/>
        <w:jc w:val="both"/>
        <w:rPr>
          <w:sz w:val="24"/>
          <w:szCs w:val="24"/>
        </w:rPr>
      </w:pPr>
    </w:p>
    <w:p w:rsidR="00AA3166" w:rsidRDefault="00537BCC" w:rsidP="00AA3166">
      <w:pPr>
        <w:pStyle w:val="SemEspaamento"/>
        <w:spacing w:line="360" w:lineRule="auto"/>
        <w:ind w:firstLine="708"/>
        <w:jc w:val="both"/>
        <w:rPr>
          <w:sz w:val="24"/>
          <w:szCs w:val="24"/>
        </w:rPr>
      </w:pPr>
      <w:r w:rsidRPr="00AA3166">
        <w:rPr>
          <w:sz w:val="24"/>
          <w:szCs w:val="24"/>
        </w:rPr>
        <w:t xml:space="preserve">O Conselho Municipal dos Direitos da Criança e do Adolescente de Rio Paranaíba/MG (CMDCA), no uso de suas atribuições legais e regimentais, conforme preconizado na Lei Federal n.º 8.069/90 (Estatuto da Criança e do Adolescente), Lei Federal n.º 13.257/2016, Decreto-Lei n.º 3.689/1941, Decreto Lei n.º 5.452/1943, Lei Federal 11.770/2008, Lei Federal n.º 12.662/2012, na Tipificação Nacional dos Serviços Socioassistenciais n.º 109/2009, na Resolução </w:t>
      </w:r>
      <w:r w:rsidR="00AA3166" w:rsidRPr="00AA3166">
        <w:rPr>
          <w:sz w:val="24"/>
          <w:szCs w:val="24"/>
        </w:rPr>
        <w:t>n.º 137/2010 do Conselho Nacional dos Direitos da Criança e do Adolescente – CONANDA, Lei Federal n.º 13.019/2014, Lei Municipal n.º 1.362/2011 e no Decreto Municipal n.º 261/2018, divulga o credenciamento de Organizações da Sociedade Civil (</w:t>
      </w:r>
      <w:proofErr w:type="spellStart"/>
      <w:r w:rsidR="00AA3166" w:rsidRPr="00AA3166">
        <w:rPr>
          <w:sz w:val="24"/>
          <w:szCs w:val="24"/>
        </w:rPr>
        <w:t>OSC’s</w:t>
      </w:r>
      <w:proofErr w:type="spellEnd"/>
      <w:r w:rsidR="00AA3166" w:rsidRPr="00AA3166">
        <w:rPr>
          <w:sz w:val="24"/>
          <w:szCs w:val="24"/>
        </w:rPr>
        <w:t xml:space="preserve">), inscritas do Conselho Municipal dos Direitos da Criança e do Adolescente – CMDCA, do município de Rio Paranaíba/MG, para fins de seleção de projetos do FIA – Fundo da Infância e da Adolescência, que contribuam para garantia, promoção e defesa dos direitos da criança e do adolescente do município de Rio Paranaíba/MG, cujos projetos atendam aos requisitos do presente </w:t>
      </w:r>
      <w:r w:rsidR="0096316E">
        <w:rPr>
          <w:sz w:val="24"/>
          <w:szCs w:val="24"/>
        </w:rPr>
        <w:t>Edital</w:t>
      </w:r>
      <w:r w:rsidR="00AA3166" w:rsidRPr="00AA3166">
        <w:rPr>
          <w:sz w:val="24"/>
          <w:szCs w:val="24"/>
        </w:rPr>
        <w:t>.</w:t>
      </w:r>
    </w:p>
    <w:p w:rsidR="00AA3166" w:rsidRDefault="00AA3166" w:rsidP="00AA3166">
      <w:pPr>
        <w:pStyle w:val="SemEspaamento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finalidade do presente credenciamento é a seleção de propostas para celebração da parceria com o CMDCA, por meio de formalização do Termo de Fomento, para consecução de finalidades de interesse público e recíproco que envolve transferência de recursos às Organizações da Sociedade Civil, conforme condições estabelecidas neste </w:t>
      </w:r>
      <w:r w:rsidR="0096316E">
        <w:rPr>
          <w:sz w:val="24"/>
          <w:szCs w:val="24"/>
        </w:rPr>
        <w:t>Edital</w:t>
      </w:r>
      <w:r>
        <w:rPr>
          <w:sz w:val="24"/>
          <w:szCs w:val="24"/>
        </w:rPr>
        <w:t>.</w:t>
      </w:r>
    </w:p>
    <w:p w:rsidR="00AA3166" w:rsidRDefault="00AA3166" w:rsidP="00AA3166">
      <w:pPr>
        <w:pStyle w:val="SemEspaamento"/>
        <w:spacing w:line="360" w:lineRule="auto"/>
        <w:ind w:firstLine="708"/>
        <w:jc w:val="both"/>
        <w:rPr>
          <w:sz w:val="24"/>
          <w:szCs w:val="24"/>
        </w:rPr>
      </w:pPr>
    </w:p>
    <w:p w:rsidR="00AA3166" w:rsidRDefault="00AA3166" w:rsidP="00AA3166">
      <w:pPr>
        <w:pStyle w:val="SemEspaamento"/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Fundamentação legal:</w:t>
      </w:r>
    </w:p>
    <w:p w:rsidR="00AA3166" w:rsidRDefault="00AA3166" w:rsidP="00AA3166">
      <w:pPr>
        <w:pStyle w:val="SemEspaamento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procedimento de seleção reger-se-á pela seguinte legislação:</w:t>
      </w:r>
    </w:p>
    <w:p w:rsidR="00655852" w:rsidRDefault="00655852" w:rsidP="00655852">
      <w:pPr>
        <w:pStyle w:val="SemEspaamento"/>
        <w:spacing w:line="360" w:lineRule="auto"/>
        <w:jc w:val="both"/>
        <w:rPr>
          <w:sz w:val="24"/>
          <w:szCs w:val="24"/>
        </w:rPr>
      </w:pPr>
    </w:p>
    <w:p w:rsidR="00AA3166" w:rsidRDefault="00AA3166" w:rsidP="00655852">
      <w:pPr>
        <w:pStyle w:val="SemEspaament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A3166">
        <w:rPr>
          <w:sz w:val="24"/>
          <w:szCs w:val="24"/>
        </w:rPr>
        <w:t>Lei Federal n.º 8.069/90 (Estatuto da Criança e do Adolescente)</w:t>
      </w:r>
      <w:r>
        <w:rPr>
          <w:sz w:val="24"/>
          <w:szCs w:val="24"/>
        </w:rPr>
        <w:t>;</w:t>
      </w:r>
    </w:p>
    <w:p w:rsidR="00AA3166" w:rsidRDefault="00AA3166" w:rsidP="00AA3166">
      <w:pPr>
        <w:pStyle w:val="SemEspaament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A3166">
        <w:rPr>
          <w:sz w:val="24"/>
          <w:szCs w:val="24"/>
        </w:rPr>
        <w:lastRenderedPageBreak/>
        <w:t>Lei Federal n.º 13.257/2016</w:t>
      </w:r>
      <w:r>
        <w:rPr>
          <w:sz w:val="24"/>
          <w:szCs w:val="24"/>
        </w:rPr>
        <w:t>;</w:t>
      </w:r>
    </w:p>
    <w:p w:rsidR="00AA3166" w:rsidRDefault="00AA3166" w:rsidP="00AA3166">
      <w:pPr>
        <w:pStyle w:val="SemEspaament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Decreto-Lei n.º 3.689/1941;</w:t>
      </w:r>
    </w:p>
    <w:p w:rsidR="00AA3166" w:rsidRDefault="00AA3166" w:rsidP="00AA3166">
      <w:pPr>
        <w:pStyle w:val="SemEspaament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A3166">
        <w:rPr>
          <w:sz w:val="24"/>
          <w:szCs w:val="24"/>
        </w:rPr>
        <w:t>Decreto Lei n.º 5.452/1943</w:t>
      </w:r>
      <w:r>
        <w:rPr>
          <w:sz w:val="24"/>
          <w:szCs w:val="24"/>
        </w:rPr>
        <w:t>;</w:t>
      </w:r>
    </w:p>
    <w:p w:rsidR="00AA3166" w:rsidRDefault="00AA3166" w:rsidP="00AA3166">
      <w:pPr>
        <w:pStyle w:val="SemEspaament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Lei Federal 11.770/2008;</w:t>
      </w:r>
    </w:p>
    <w:p w:rsidR="00AA3166" w:rsidRDefault="00AA3166" w:rsidP="00AA3166">
      <w:pPr>
        <w:pStyle w:val="SemEspaament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A3166">
        <w:rPr>
          <w:sz w:val="24"/>
          <w:szCs w:val="24"/>
        </w:rPr>
        <w:t>Lei Federal n.º 12.662</w:t>
      </w:r>
      <w:r>
        <w:rPr>
          <w:sz w:val="24"/>
          <w:szCs w:val="24"/>
        </w:rPr>
        <w:t>/2012;</w:t>
      </w:r>
    </w:p>
    <w:p w:rsidR="00AA3166" w:rsidRDefault="00AA3166" w:rsidP="00AA3166">
      <w:pPr>
        <w:pStyle w:val="SemEspaament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A3166">
        <w:rPr>
          <w:sz w:val="24"/>
          <w:szCs w:val="24"/>
        </w:rPr>
        <w:t>Tipificação Nacional dos Serviços Socioassistenciais n.º 109/2009</w:t>
      </w:r>
      <w:r>
        <w:rPr>
          <w:sz w:val="24"/>
          <w:szCs w:val="24"/>
        </w:rPr>
        <w:t>;</w:t>
      </w:r>
    </w:p>
    <w:p w:rsidR="00AA3166" w:rsidRDefault="00AA3166" w:rsidP="00AA3166">
      <w:pPr>
        <w:pStyle w:val="SemEspaament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A3166">
        <w:rPr>
          <w:sz w:val="24"/>
          <w:szCs w:val="24"/>
        </w:rPr>
        <w:t>Resolução n.º 137/2010 do Conselho Nacional dos Direitos da Criança e do Adolescente –</w:t>
      </w:r>
      <w:r>
        <w:rPr>
          <w:sz w:val="24"/>
          <w:szCs w:val="24"/>
        </w:rPr>
        <w:t xml:space="preserve"> CONANDA;</w:t>
      </w:r>
    </w:p>
    <w:p w:rsidR="00AA3166" w:rsidRDefault="00AA3166" w:rsidP="00AA3166">
      <w:pPr>
        <w:pStyle w:val="SemEspaament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A3166">
        <w:rPr>
          <w:sz w:val="24"/>
          <w:szCs w:val="24"/>
        </w:rPr>
        <w:t>Lei Federal</w:t>
      </w:r>
      <w:r>
        <w:rPr>
          <w:sz w:val="24"/>
          <w:szCs w:val="24"/>
        </w:rPr>
        <w:t xml:space="preserve"> n.º 13.019/2014;</w:t>
      </w:r>
    </w:p>
    <w:p w:rsidR="00AA3166" w:rsidRDefault="00AA3166" w:rsidP="00AA3166">
      <w:pPr>
        <w:pStyle w:val="SemEspaament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A3166">
        <w:rPr>
          <w:sz w:val="24"/>
          <w:szCs w:val="24"/>
        </w:rPr>
        <w:t>Le</w:t>
      </w:r>
      <w:r>
        <w:rPr>
          <w:sz w:val="24"/>
          <w:szCs w:val="24"/>
        </w:rPr>
        <w:t>i Municipal n.º 1.362/2011;</w:t>
      </w:r>
    </w:p>
    <w:p w:rsidR="00AA3166" w:rsidRDefault="00AA3166" w:rsidP="00AA3166">
      <w:pPr>
        <w:pStyle w:val="SemEspaament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A3166">
        <w:rPr>
          <w:sz w:val="24"/>
          <w:szCs w:val="24"/>
        </w:rPr>
        <w:t>Decreto Municipal n.º 261/2018</w:t>
      </w:r>
      <w:r>
        <w:rPr>
          <w:sz w:val="24"/>
          <w:szCs w:val="24"/>
        </w:rPr>
        <w:t>.</w:t>
      </w:r>
    </w:p>
    <w:p w:rsidR="00AA3166" w:rsidRDefault="00AA3166" w:rsidP="00AA3166">
      <w:pPr>
        <w:pStyle w:val="SemEspaamento"/>
        <w:spacing w:line="360" w:lineRule="auto"/>
        <w:jc w:val="both"/>
        <w:rPr>
          <w:sz w:val="24"/>
          <w:szCs w:val="24"/>
        </w:rPr>
      </w:pPr>
    </w:p>
    <w:p w:rsidR="00AA3166" w:rsidRDefault="00AA3166" w:rsidP="00AA3166">
      <w:pPr>
        <w:pStyle w:val="SemEspaamento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Objeto:</w:t>
      </w:r>
    </w:p>
    <w:p w:rsidR="00AA3166" w:rsidRDefault="00AA3166" w:rsidP="00AA3166">
      <w:pPr>
        <w:pStyle w:val="SemEspaamento"/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Selecionar projetos de cunho social, com o objetivo de incentivar, apoiar, promover, atender, valorizar e dar visibilidade as práticas das entidades governamentais e não governamentais, registradas no CMDCA</w:t>
      </w:r>
      <w:r w:rsidR="004402CB">
        <w:rPr>
          <w:sz w:val="24"/>
          <w:szCs w:val="24"/>
        </w:rPr>
        <w:t xml:space="preserve"> Rio Paranaíba/MG, e que contribuam para a promoção, garantia, defesa e atendimento de crianças e adolescentes do município de Rio Paranaíba/MG.</w:t>
      </w:r>
    </w:p>
    <w:p w:rsidR="004402CB" w:rsidRDefault="004402CB" w:rsidP="004402CB">
      <w:pPr>
        <w:pStyle w:val="SemEspaamento"/>
        <w:spacing w:line="360" w:lineRule="auto"/>
        <w:jc w:val="both"/>
        <w:rPr>
          <w:sz w:val="24"/>
          <w:szCs w:val="24"/>
        </w:rPr>
      </w:pPr>
    </w:p>
    <w:p w:rsidR="004402CB" w:rsidRDefault="004402CB" w:rsidP="004402CB">
      <w:pPr>
        <w:pStyle w:val="SemEspaamento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Recurso Financeiro:</w:t>
      </w:r>
    </w:p>
    <w:p w:rsidR="00B927CA" w:rsidRPr="003E7D6C" w:rsidRDefault="00B927CA" w:rsidP="00B927CA">
      <w:pPr>
        <w:pStyle w:val="PargrafodaLista"/>
        <w:numPr>
          <w:ilvl w:val="1"/>
          <w:numId w:val="28"/>
        </w:numPr>
        <w:spacing w:line="360" w:lineRule="auto"/>
        <w:jc w:val="both"/>
      </w:pPr>
      <w:r w:rsidRPr="003E7D6C">
        <w:t xml:space="preserve">O CMDCA destinará a quantia de até R$ 90.000,00 (Noventa mil reais) da aplicação orçamentária n.º 556 08 243.0014 3.3.90.39.00.00 para o projeto que atenda no mínimo, </w:t>
      </w:r>
      <w:r w:rsidR="003E7D6C">
        <w:t>um dos eixos previstos no item 3</w:t>
      </w:r>
      <w:r w:rsidRPr="003E7D6C">
        <w:t xml:space="preserve"> deste </w:t>
      </w:r>
      <w:r w:rsidR="0096316E" w:rsidRPr="003E7D6C">
        <w:t>Edital</w:t>
      </w:r>
      <w:r w:rsidRPr="003E7D6C">
        <w:t>.</w:t>
      </w:r>
    </w:p>
    <w:p w:rsidR="00B927CA" w:rsidRDefault="00B927CA" w:rsidP="00B927CA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 xml:space="preserve"> O projeto será financiado de acordo com a disponibilidade de recursos na conta do Fundo Municipal da Criança e do Adolescente e de acordo com a Lei de Diretrizes Orçamentárias do CMDCA.</w:t>
      </w:r>
    </w:p>
    <w:p w:rsidR="00B927CA" w:rsidRPr="00B927CA" w:rsidRDefault="004402CB" w:rsidP="00B927CA">
      <w:pPr>
        <w:pStyle w:val="PargrafodaLista"/>
        <w:numPr>
          <w:ilvl w:val="1"/>
          <w:numId w:val="28"/>
        </w:numPr>
        <w:spacing w:line="360" w:lineRule="auto"/>
        <w:jc w:val="both"/>
      </w:pPr>
      <w:r w:rsidRPr="00B927CA">
        <w:rPr>
          <w:sz w:val="24"/>
          <w:szCs w:val="24"/>
        </w:rPr>
        <w:t xml:space="preserve">O CMDCA, irá destinar a quantia para: </w:t>
      </w:r>
      <w:r w:rsidRPr="003E7D6C">
        <w:rPr>
          <w:b/>
          <w:sz w:val="24"/>
          <w:szCs w:val="24"/>
        </w:rPr>
        <w:t>Projetos aprovados com o valor mínimo de R$ 3.000,00 (três mil reais) e o valor máximo de R$ 30.000,00 (trinta mil reais), para fins de custeio.</w:t>
      </w:r>
    </w:p>
    <w:p w:rsidR="00B927CA" w:rsidRPr="00B927CA" w:rsidRDefault="004402CB" w:rsidP="00B927CA">
      <w:pPr>
        <w:pStyle w:val="PargrafodaLista"/>
        <w:numPr>
          <w:ilvl w:val="1"/>
          <w:numId w:val="28"/>
        </w:numPr>
        <w:spacing w:line="360" w:lineRule="auto"/>
        <w:jc w:val="both"/>
      </w:pPr>
      <w:r w:rsidRPr="00B927CA">
        <w:rPr>
          <w:sz w:val="24"/>
          <w:szCs w:val="24"/>
        </w:rPr>
        <w:t>A entidade poderá apresentar somente um projeto para o exercício financeiro do ano de 2022.</w:t>
      </w:r>
    </w:p>
    <w:p w:rsidR="00B927CA" w:rsidRPr="00B927CA" w:rsidRDefault="004402CB" w:rsidP="00B927CA">
      <w:pPr>
        <w:pStyle w:val="PargrafodaLista"/>
        <w:numPr>
          <w:ilvl w:val="1"/>
          <w:numId w:val="28"/>
        </w:numPr>
        <w:spacing w:line="360" w:lineRule="auto"/>
        <w:jc w:val="both"/>
      </w:pPr>
      <w:r w:rsidRPr="00B927CA">
        <w:rPr>
          <w:sz w:val="24"/>
          <w:szCs w:val="24"/>
        </w:rPr>
        <w:lastRenderedPageBreak/>
        <w:t>Os projetos serão financiados de acordo com a disponibilidade de recursos na conta do FIA, e de acordo com a Lei de Diretrizes Orçamentárias do CMDCA para o ano de 2022.</w:t>
      </w:r>
    </w:p>
    <w:p w:rsidR="00B927CA" w:rsidRPr="00B927CA" w:rsidRDefault="004402CB" w:rsidP="00B927CA">
      <w:pPr>
        <w:pStyle w:val="PargrafodaLista"/>
        <w:numPr>
          <w:ilvl w:val="1"/>
          <w:numId w:val="28"/>
        </w:numPr>
        <w:spacing w:line="360" w:lineRule="auto"/>
        <w:jc w:val="both"/>
      </w:pPr>
      <w:r w:rsidRPr="00B927CA">
        <w:rPr>
          <w:sz w:val="24"/>
          <w:szCs w:val="24"/>
        </w:rPr>
        <w:t>O Projeto aprovado será firmado mediante Termo de Fomento, com recursos do FIA, devendo a entidade proponente executar o Projeto de acordo com o Plano de Trabalho aprovado pela Comissão de Seleção, Avaliação e Monitoramento da Prestação de Contas do FIA.</w:t>
      </w:r>
    </w:p>
    <w:p w:rsidR="00B927CA" w:rsidRPr="00B927CA" w:rsidRDefault="004402CB" w:rsidP="00B927CA">
      <w:pPr>
        <w:pStyle w:val="PargrafodaLista"/>
        <w:numPr>
          <w:ilvl w:val="1"/>
          <w:numId w:val="28"/>
        </w:numPr>
        <w:spacing w:line="360" w:lineRule="auto"/>
        <w:jc w:val="both"/>
      </w:pPr>
      <w:r w:rsidRPr="00B927CA">
        <w:rPr>
          <w:sz w:val="24"/>
          <w:szCs w:val="24"/>
        </w:rPr>
        <w:t>Todos os projetos devem ser executados no âmbito do Município de Rio Paranaíba/MG.</w:t>
      </w:r>
    </w:p>
    <w:p w:rsidR="00E637D7" w:rsidRPr="00B927CA" w:rsidRDefault="00761B07" w:rsidP="00B927CA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 xml:space="preserve">Poderão ser realizadas despesas, elencadas no </w:t>
      </w:r>
      <w:proofErr w:type="spellStart"/>
      <w:r>
        <w:t>art</w:t>
      </w:r>
      <w:proofErr w:type="spellEnd"/>
      <w:r>
        <w:t xml:space="preserve"> 46 da Lei nº. 13.019/2014 e alterações, de custeio desde que vinculadas exclusivamente ao objeto do projeto, sem prejuízo de outras despesas a: </w:t>
      </w:r>
    </w:p>
    <w:p w:rsidR="00B927CA" w:rsidRDefault="00761B07" w:rsidP="00B927CA">
      <w:pPr>
        <w:pStyle w:val="SemEspaamento"/>
        <w:numPr>
          <w:ilvl w:val="2"/>
          <w:numId w:val="29"/>
        </w:numPr>
        <w:spacing w:line="360" w:lineRule="auto"/>
        <w:jc w:val="both"/>
        <w:rPr>
          <w:b/>
          <w:sz w:val="24"/>
          <w:szCs w:val="24"/>
        </w:rPr>
      </w:pPr>
      <w:r>
        <w:t>remuneração da equipe encarregada da execução do plano de trabalho, inclusive de pessoal próprio da organização, durante a vigência da parceria, compreendendo as despesas com pagamentos de impostos, contribuições sociais, Fundo de Garantia do Tempo de Serviço - FGTS, férias, décimo terceiro salário, salários proporcionais, verbas rescisórias e demais encargos sociais e trabalhistas, sendo que o pagamento de remuneração da equipe contratada pela Entidade Não Governamental com recursos da parceria não gera vínculo trabalh</w:t>
      </w:r>
      <w:r w:rsidR="00E637D7">
        <w:t xml:space="preserve">ista com o poder público. </w:t>
      </w:r>
    </w:p>
    <w:p w:rsidR="00B927CA" w:rsidRDefault="00761B07" w:rsidP="00B927CA">
      <w:pPr>
        <w:pStyle w:val="SemEspaamento"/>
        <w:numPr>
          <w:ilvl w:val="2"/>
          <w:numId w:val="29"/>
        </w:numPr>
        <w:spacing w:line="360" w:lineRule="auto"/>
        <w:jc w:val="both"/>
        <w:rPr>
          <w:b/>
          <w:sz w:val="24"/>
          <w:szCs w:val="24"/>
        </w:rPr>
      </w:pPr>
      <w:proofErr w:type="gramStart"/>
      <w:r>
        <w:t>diárias</w:t>
      </w:r>
      <w:proofErr w:type="gramEnd"/>
      <w:r>
        <w:t xml:space="preserve"> referentes a deslocamento, hospedagem e alimentação nos casos em que a execução do obj</w:t>
      </w:r>
      <w:r w:rsidR="00E637D7">
        <w:t xml:space="preserve">eto da parceria assim o exija; </w:t>
      </w:r>
    </w:p>
    <w:p w:rsidR="00B927CA" w:rsidRDefault="00761B07" w:rsidP="00B927CA">
      <w:pPr>
        <w:pStyle w:val="SemEspaamento"/>
        <w:numPr>
          <w:ilvl w:val="2"/>
          <w:numId w:val="29"/>
        </w:numPr>
        <w:spacing w:line="360" w:lineRule="auto"/>
        <w:jc w:val="both"/>
        <w:rPr>
          <w:b/>
          <w:sz w:val="24"/>
          <w:szCs w:val="24"/>
        </w:rPr>
      </w:pPr>
      <w:r>
        <w:t xml:space="preserve"> </w:t>
      </w:r>
      <w:proofErr w:type="gramStart"/>
      <w:r>
        <w:t>custos</w:t>
      </w:r>
      <w:proofErr w:type="gramEnd"/>
      <w:r>
        <w:t xml:space="preserve"> indiretos necessários à execução do objeto, seja qual for a proporção em relaçã</w:t>
      </w:r>
      <w:r w:rsidR="00E637D7">
        <w:t xml:space="preserve">o ao valor total da parceria; </w:t>
      </w:r>
    </w:p>
    <w:p w:rsidR="00B927CA" w:rsidRDefault="00761B07" w:rsidP="00B927CA">
      <w:pPr>
        <w:pStyle w:val="SemEspaamento"/>
        <w:numPr>
          <w:ilvl w:val="2"/>
          <w:numId w:val="29"/>
        </w:numPr>
        <w:spacing w:line="360" w:lineRule="auto"/>
        <w:jc w:val="both"/>
        <w:rPr>
          <w:b/>
          <w:sz w:val="24"/>
          <w:szCs w:val="24"/>
        </w:rPr>
      </w:pPr>
      <w:r>
        <w:t xml:space="preserve">Cabe ao CMDCA avaliar o nexo entre o projeto apresentado e a despesa a ser realizada de acordo com as vedações previstas na Resolução Conanda nº. 137/2010, e na Lei Federal nº13.019/2014. 7.2. </w:t>
      </w:r>
    </w:p>
    <w:p w:rsidR="00E637D7" w:rsidRPr="00B927CA" w:rsidRDefault="00761B07" w:rsidP="00B927CA">
      <w:pPr>
        <w:pStyle w:val="SemEspaamento"/>
        <w:numPr>
          <w:ilvl w:val="2"/>
          <w:numId w:val="29"/>
        </w:numPr>
        <w:spacing w:line="360" w:lineRule="auto"/>
        <w:jc w:val="both"/>
        <w:rPr>
          <w:b/>
          <w:sz w:val="24"/>
          <w:szCs w:val="24"/>
        </w:rPr>
      </w:pPr>
      <w:r>
        <w:t>Não serão financiados os seguintes gastos:</w:t>
      </w:r>
    </w:p>
    <w:p w:rsidR="00E637D7" w:rsidRDefault="00761B07" w:rsidP="00E637D7">
      <w:pPr>
        <w:pStyle w:val="SemEspaamento"/>
        <w:spacing w:line="360" w:lineRule="auto"/>
        <w:ind w:left="1440"/>
        <w:jc w:val="both"/>
      </w:pPr>
      <w:r>
        <w:t xml:space="preserve"> a) pagamento de taxas de gestão/administração ou provisões;</w:t>
      </w:r>
    </w:p>
    <w:p w:rsidR="00E637D7" w:rsidRDefault="00761B07" w:rsidP="00E637D7">
      <w:pPr>
        <w:pStyle w:val="SemEspaamento"/>
        <w:spacing w:line="360" w:lineRule="auto"/>
        <w:ind w:left="1440"/>
        <w:jc w:val="both"/>
      </w:pPr>
      <w:r>
        <w:t xml:space="preserve"> b) pagamento de juros ou multas de qualquer espécie;</w:t>
      </w:r>
    </w:p>
    <w:p w:rsidR="00E637D7" w:rsidRDefault="00761B07" w:rsidP="00E637D7">
      <w:pPr>
        <w:pStyle w:val="SemEspaamento"/>
        <w:spacing w:line="360" w:lineRule="auto"/>
        <w:ind w:left="1440"/>
        <w:jc w:val="both"/>
      </w:pPr>
      <w:r>
        <w:t xml:space="preserve"> c) aquisição de imóveis; </w:t>
      </w:r>
    </w:p>
    <w:p w:rsidR="00E637D7" w:rsidRDefault="00761B07" w:rsidP="00E637D7">
      <w:pPr>
        <w:pStyle w:val="SemEspaamento"/>
        <w:spacing w:line="360" w:lineRule="auto"/>
        <w:ind w:left="1440"/>
        <w:jc w:val="both"/>
      </w:pPr>
      <w:r>
        <w:t>d) elaboração de projetos;</w:t>
      </w:r>
    </w:p>
    <w:p w:rsidR="00E637D7" w:rsidRDefault="00761B07" w:rsidP="00E637D7">
      <w:pPr>
        <w:pStyle w:val="SemEspaamento"/>
        <w:spacing w:line="360" w:lineRule="auto"/>
        <w:ind w:left="1440"/>
        <w:jc w:val="both"/>
      </w:pPr>
      <w:r>
        <w:t xml:space="preserve"> e) indenizações; </w:t>
      </w:r>
    </w:p>
    <w:p w:rsidR="00E637D7" w:rsidRDefault="00761B07" w:rsidP="00E637D7">
      <w:pPr>
        <w:pStyle w:val="SemEspaamento"/>
        <w:spacing w:line="360" w:lineRule="auto"/>
        <w:ind w:left="1440"/>
        <w:jc w:val="both"/>
      </w:pPr>
      <w:r>
        <w:t xml:space="preserve">f) despesas ou investimentos realizados e/ou contratados antes da formalização do instrumento contratual; </w:t>
      </w:r>
    </w:p>
    <w:p w:rsidR="00E637D7" w:rsidRDefault="00761B07" w:rsidP="00E637D7">
      <w:pPr>
        <w:pStyle w:val="SemEspaamento"/>
        <w:spacing w:line="360" w:lineRule="auto"/>
        <w:ind w:left="1440"/>
        <w:jc w:val="both"/>
      </w:pPr>
      <w:r>
        <w:lastRenderedPageBreak/>
        <w:t>g) despesas com pessoal do quadro funcional das Entidades Não Governamentais, não vinculado ao projeto; e</w:t>
      </w:r>
    </w:p>
    <w:p w:rsidR="00E637D7" w:rsidRDefault="00761B07" w:rsidP="00E637D7">
      <w:pPr>
        <w:pStyle w:val="SemEspaamento"/>
        <w:spacing w:line="360" w:lineRule="auto"/>
        <w:ind w:left="1440"/>
        <w:jc w:val="both"/>
      </w:pPr>
      <w:r>
        <w:t xml:space="preserve">h) Cerimonial (Exemplos: </w:t>
      </w:r>
      <w:proofErr w:type="spellStart"/>
      <w:r>
        <w:t>coffee</w:t>
      </w:r>
      <w:proofErr w:type="spellEnd"/>
      <w:r>
        <w:t>-break, coquetéis, ornamentação, mestre de cerimônia, etc.);</w:t>
      </w:r>
    </w:p>
    <w:p w:rsidR="00E637D7" w:rsidRDefault="00761B07" w:rsidP="00E637D7">
      <w:pPr>
        <w:pStyle w:val="SemEspaamento"/>
        <w:spacing w:line="360" w:lineRule="auto"/>
        <w:ind w:left="1440"/>
        <w:jc w:val="both"/>
      </w:pPr>
      <w:r>
        <w:t xml:space="preserve"> i) Custos administrativos de manutenção e funcionamento da instituição proponente (Exemplos: luz, água, telefone, aluguel de imóvel, etc.) não vinculados ao projeto;</w:t>
      </w:r>
    </w:p>
    <w:p w:rsidR="004402CB" w:rsidRPr="00655852" w:rsidRDefault="00761B07" w:rsidP="00E637D7">
      <w:pPr>
        <w:pStyle w:val="SemEspaamento"/>
        <w:spacing w:line="360" w:lineRule="auto"/>
        <w:ind w:left="1440"/>
        <w:jc w:val="both"/>
        <w:rPr>
          <w:b/>
          <w:sz w:val="24"/>
          <w:szCs w:val="24"/>
        </w:rPr>
      </w:pPr>
      <w:r>
        <w:t>j) Não serão financiados projetos de políticas públicas sociais básicas, em caráter continuado, e que disponham de fundo próprio e ainda, pagamento de funcionários e equipamentos para o setor administrativo da entidade não vinculados ao projeto.</w:t>
      </w:r>
    </w:p>
    <w:p w:rsidR="00655852" w:rsidRDefault="00655852" w:rsidP="00655852">
      <w:pPr>
        <w:pStyle w:val="SemEspaamento"/>
        <w:spacing w:line="360" w:lineRule="auto"/>
        <w:jc w:val="both"/>
        <w:rPr>
          <w:sz w:val="24"/>
          <w:szCs w:val="24"/>
        </w:rPr>
      </w:pPr>
    </w:p>
    <w:p w:rsidR="00655852" w:rsidRDefault="00655852" w:rsidP="00655852">
      <w:pPr>
        <w:pStyle w:val="SemEspaamento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 Eixos:</w:t>
      </w:r>
    </w:p>
    <w:p w:rsidR="008C7AA4" w:rsidRDefault="00655852" w:rsidP="00B35771">
      <w:pPr>
        <w:pStyle w:val="SemEspaamento"/>
        <w:numPr>
          <w:ilvl w:val="1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projeto deve contemplar, cumulativamente ou não, aspectos que envolvam </w:t>
      </w:r>
      <w:r w:rsidR="00B35771">
        <w:rPr>
          <w:sz w:val="24"/>
          <w:szCs w:val="24"/>
        </w:rPr>
        <w:t>os seguintes eixos:</w:t>
      </w:r>
    </w:p>
    <w:p w:rsidR="00B35771" w:rsidRPr="00B35771" w:rsidRDefault="00B35771" w:rsidP="00B35771">
      <w:pPr>
        <w:pStyle w:val="SemEspaamento"/>
        <w:spacing w:line="360" w:lineRule="auto"/>
        <w:ind w:left="1080"/>
        <w:jc w:val="both"/>
        <w:rPr>
          <w:sz w:val="24"/>
          <w:szCs w:val="24"/>
        </w:rPr>
      </w:pPr>
      <w:r w:rsidRPr="00B35771">
        <w:rPr>
          <w:sz w:val="24"/>
          <w:szCs w:val="24"/>
        </w:rPr>
        <w:t xml:space="preserve">● Prevenção da violência e exploração sexual infanto-juvenil; </w:t>
      </w:r>
    </w:p>
    <w:p w:rsidR="00B35771" w:rsidRPr="00B35771" w:rsidRDefault="00B35771" w:rsidP="00B35771">
      <w:pPr>
        <w:pStyle w:val="SemEspaamento"/>
        <w:spacing w:line="360" w:lineRule="auto"/>
        <w:ind w:left="1080"/>
        <w:jc w:val="both"/>
        <w:rPr>
          <w:sz w:val="24"/>
          <w:szCs w:val="24"/>
        </w:rPr>
      </w:pPr>
      <w:r w:rsidRPr="00B35771">
        <w:rPr>
          <w:sz w:val="24"/>
          <w:szCs w:val="24"/>
        </w:rPr>
        <w:t xml:space="preserve">● Prevenção, proteção e atenção às crianças e adolescentes que façam uso de substâncias psicoativas; </w:t>
      </w:r>
    </w:p>
    <w:p w:rsidR="00B35771" w:rsidRPr="00B35771" w:rsidRDefault="00B35771" w:rsidP="00B35771">
      <w:pPr>
        <w:pStyle w:val="SemEspaamento"/>
        <w:spacing w:line="360" w:lineRule="auto"/>
        <w:ind w:left="1080"/>
        <w:jc w:val="both"/>
        <w:rPr>
          <w:sz w:val="24"/>
          <w:szCs w:val="24"/>
        </w:rPr>
      </w:pPr>
      <w:r w:rsidRPr="00B35771">
        <w:rPr>
          <w:sz w:val="24"/>
          <w:szCs w:val="24"/>
        </w:rPr>
        <w:t xml:space="preserve">● Convivência e Fortalecimento de Vínculos Familiares e Comunitários; </w:t>
      </w:r>
    </w:p>
    <w:p w:rsidR="00B35771" w:rsidRPr="00B35771" w:rsidRDefault="00B35771" w:rsidP="00B35771">
      <w:pPr>
        <w:pStyle w:val="SemEspaamento"/>
        <w:spacing w:line="360" w:lineRule="auto"/>
        <w:ind w:left="1080"/>
        <w:jc w:val="both"/>
        <w:rPr>
          <w:sz w:val="24"/>
          <w:szCs w:val="24"/>
        </w:rPr>
      </w:pPr>
      <w:r w:rsidRPr="00B35771">
        <w:rPr>
          <w:sz w:val="24"/>
          <w:szCs w:val="24"/>
        </w:rPr>
        <w:t xml:space="preserve">● Atividades voltadas para projetos de inclusão social, prevenção e promoção de crianças e adolescentes com deficiências, com ênfase em deficiência física e/ou intelectual e autismo; </w:t>
      </w:r>
    </w:p>
    <w:p w:rsidR="00B35771" w:rsidRPr="00B35771" w:rsidRDefault="00B35771" w:rsidP="00B35771">
      <w:pPr>
        <w:pStyle w:val="SemEspaamento"/>
        <w:spacing w:line="360" w:lineRule="auto"/>
        <w:ind w:left="1080"/>
        <w:jc w:val="both"/>
        <w:rPr>
          <w:sz w:val="24"/>
          <w:szCs w:val="24"/>
        </w:rPr>
      </w:pPr>
      <w:r w:rsidRPr="00B35771">
        <w:rPr>
          <w:sz w:val="24"/>
          <w:szCs w:val="24"/>
        </w:rPr>
        <w:t xml:space="preserve">● Estímulo à realização de atividades científicas e tecnológicas inovadoras de interesse dos direitos da criança e do adolescente; </w:t>
      </w:r>
    </w:p>
    <w:p w:rsidR="00B35771" w:rsidRPr="00B35771" w:rsidRDefault="00B35771" w:rsidP="00B35771">
      <w:pPr>
        <w:pStyle w:val="SemEspaamento"/>
        <w:spacing w:line="360" w:lineRule="auto"/>
        <w:ind w:left="1080"/>
        <w:jc w:val="both"/>
        <w:rPr>
          <w:sz w:val="24"/>
          <w:szCs w:val="24"/>
        </w:rPr>
      </w:pPr>
      <w:r w:rsidRPr="00B35771">
        <w:rPr>
          <w:sz w:val="24"/>
          <w:szCs w:val="24"/>
        </w:rPr>
        <w:t xml:space="preserve">● Estímulo às atividades artísticas, esportivas, culturais e de lazer que promovam a inclusão social de crianças e adolescentes; </w:t>
      </w:r>
    </w:p>
    <w:p w:rsidR="00B35771" w:rsidRDefault="00B35771" w:rsidP="00B35771">
      <w:pPr>
        <w:pStyle w:val="SemEspaamento"/>
        <w:spacing w:line="360" w:lineRule="auto"/>
        <w:ind w:left="1080"/>
        <w:jc w:val="both"/>
        <w:rPr>
          <w:sz w:val="24"/>
          <w:szCs w:val="24"/>
        </w:rPr>
      </w:pPr>
      <w:r w:rsidRPr="00B35771">
        <w:rPr>
          <w:sz w:val="24"/>
          <w:szCs w:val="24"/>
        </w:rPr>
        <w:t>● Estímulo ao protagonismo infanto-juvenil, com ênfase em crianças e adolescentes com defi</w:t>
      </w:r>
      <w:r>
        <w:rPr>
          <w:sz w:val="24"/>
          <w:szCs w:val="24"/>
        </w:rPr>
        <w:t>ciência física e/ou intelectual.</w:t>
      </w:r>
    </w:p>
    <w:p w:rsidR="00B35771" w:rsidRDefault="00B35771" w:rsidP="00B35771">
      <w:pPr>
        <w:pStyle w:val="SemEspaamento"/>
        <w:spacing w:line="360" w:lineRule="auto"/>
        <w:jc w:val="both"/>
        <w:rPr>
          <w:sz w:val="24"/>
          <w:szCs w:val="24"/>
        </w:rPr>
      </w:pPr>
    </w:p>
    <w:p w:rsidR="00B35771" w:rsidRDefault="00B35771" w:rsidP="00B35771">
      <w:pPr>
        <w:pStyle w:val="SemEspaamento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Termos de compromisso:</w:t>
      </w:r>
    </w:p>
    <w:p w:rsidR="00B35771" w:rsidRDefault="00B35771" w:rsidP="00B35771">
      <w:pPr>
        <w:pStyle w:val="SemEspaamento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entidade proponente aceita as condições estabelecidas por este </w:t>
      </w:r>
      <w:r w:rsidR="0096316E">
        <w:rPr>
          <w:sz w:val="24"/>
          <w:szCs w:val="24"/>
        </w:rPr>
        <w:t>Edital</w:t>
      </w:r>
      <w:r>
        <w:rPr>
          <w:sz w:val="24"/>
          <w:szCs w:val="24"/>
        </w:rPr>
        <w:t xml:space="preserve"> e responsabiliza-se por todas as informações contidas na sua proposta e seu cadastramento, comprometendo-se a comprovar a veracidade destas quando for solicitada.</w:t>
      </w:r>
    </w:p>
    <w:p w:rsidR="00B35771" w:rsidRDefault="00761B07" w:rsidP="00B35771">
      <w:pPr>
        <w:pStyle w:val="SemEspaamento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entidade deverá da publicidade ao presente </w:t>
      </w:r>
      <w:r w:rsidR="0096316E">
        <w:rPr>
          <w:sz w:val="24"/>
          <w:szCs w:val="24"/>
        </w:rPr>
        <w:t>Edital</w:t>
      </w:r>
      <w:r>
        <w:rPr>
          <w:sz w:val="24"/>
          <w:szCs w:val="24"/>
        </w:rPr>
        <w:t xml:space="preserve"> nas dependências de sua sede para conhecimento de seu público assistido.</w:t>
      </w:r>
    </w:p>
    <w:p w:rsidR="00761B07" w:rsidRDefault="00761B07" w:rsidP="00B35771">
      <w:pPr>
        <w:pStyle w:val="SemEspaamento"/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não observância destas condições implica em cancelamento automático da proposta e na exclusão do proponente de qualquer solicitação futura, estando também sujeita às penalidades previstas em lei.</w:t>
      </w:r>
    </w:p>
    <w:p w:rsidR="00761B07" w:rsidRDefault="00761B07" w:rsidP="00761B07">
      <w:pPr>
        <w:pStyle w:val="SemEspaamento"/>
        <w:spacing w:line="360" w:lineRule="auto"/>
        <w:jc w:val="both"/>
        <w:rPr>
          <w:sz w:val="24"/>
          <w:szCs w:val="24"/>
        </w:rPr>
      </w:pPr>
    </w:p>
    <w:p w:rsidR="00761B07" w:rsidRDefault="00761B07" w:rsidP="00761B07">
      <w:pPr>
        <w:pStyle w:val="SemEspaamento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Revogação ou anulação do </w:t>
      </w:r>
      <w:r w:rsidR="0096316E">
        <w:rPr>
          <w:b/>
          <w:sz w:val="24"/>
          <w:szCs w:val="24"/>
        </w:rPr>
        <w:t>Edital</w:t>
      </w:r>
      <w:r>
        <w:rPr>
          <w:b/>
          <w:sz w:val="24"/>
          <w:szCs w:val="24"/>
        </w:rPr>
        <w:t>:</w:t>
      </w:r>
    </w:p>
    <w:p w:rsidR="00761B07" w:rsidRDefault="00761B07" w:rsidP="00761B07">
      <w:pPr>
        <w:pStyle w:val="SemEspaamento"/>
        <w:numPr>
          <w:ilvl w:val="1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qualquer tempo o presente </w:t>
      </w:r>
      <w:r w:rsidR="0096316E">
        <w:rPr>
          <w:sz w:val="24"/>
          <w:szCs w:val="24"/>
        </w:rPr>
        <w:t>Edital</w:t>
      </w:r>
      <w:r>
        <w:rPr>
          <w:sz w:val="24"/>
          <w:szCs w:val="24"/>
        </w:rPr>
        <w:t xml:space="preserve"> poderá ser revogado ou anulado, por motivo de interesse público, no todo ou em parte, sem que isso implique o direito a indenização ou reclamação de qualquer natureza.</w:t>
      </w:r>
    </w:p>
    <w:p w:rsidR="00761B07" w:rsidRDefault="00761B07" w:rsidP="00761B07">
      <w:pPr>
        <w:pStyle w:val="SemEspaamento"/>
        <w:numPr>
          <w:ilvl w:val="1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caso de a OSC ter sua Prestação de Contas do exercício financeiro do ano de 2021 reprovada, não poderá participar do certame para o exercício financeiro de 2022.</w:t>
      </w:r>
    </w:p>
    <w:p w:rsidR="00761B07" w:rsidRDefault="00761B07" w:rsidP="00761B07">
      <w:pPr>
        <w:pStyle w:val="SemEspaamento"/>
        <w:spacing w:line="360" w:lineRule="auto"/>
        <w:jc w:val="both"/>
        <w:rPr>
          <w:sz w:val="24"/>
          <w:szCs w:val="24"/>
        </w:rPr>
      </w:pPr>
    </w:p>
    <w:p w:rsidR="00761B07" w:rsidRDefault="00761B07" w:rsidP="00761B07">
      <w:pPr>
        <w:pStyle w:val="SemEspaamento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Requisitos para inscrição:</w:t>
      </w:r>
    </w:p>
    <w:p w:rsidR="00761B07" w:rsidRDefault="00761B07" w:rsidP="00761B07">
      <w:pPr>
        <w:pStyle w:val="SemEspaamento"/>
        <w:numPr>
          <w:ilvl w:val="1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Poderão participar desta seleção de projetos sociais as Organizações da Sociedade Civil – </w:t>
      </w:r>
      <w:proofErr w:type="spellStart"/>
      <w:r>
        <w:rPr>
          <w:sz w:val="24"/>
          <w:szCs w:val="24"/>
        </w:rPr>
        <w:t>OSC’s</w:t>
      </w:r>
      <w:proofErr w:type="spellEnd"/>
      <w:r>
        <w:rPr>
          <w:sz w:val="24"/>
          <w:szCs w:val="24"/>
        </w:rPr>
        <w:t>, devidamente registradas no CMDCA do município de Rio Paranaíba/MG, que atendam os seguintes requisitos:</w:t>
      </w:r>
    </w:p>
    <w:p w:rsidR="00761B07" w:rsidRDefault="00761B07" w:rsidP="00761B07">
      <w:pPr>
        <w:pStyle w:val="SemEspaamento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Estar em dia com o registro no CMDCA de Rio Paranaíba/MG;</w:t>
      </w:r>
    </w:p>
    <w:p w:rsidR="00761B07" w:rsidRDefault="003E7D6C" w:rsidP="00761B07">
      <w:pPr>
        <w:pStyle w:val="SemEspaamento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Atender os requisitos da Lei 13019/2014</w:t>
      </w:r>
      <w:r w:rsidR="00761B07">
        <w:rPr>
          <w:sz w:val="24"/>
          <w:szCs w:val="24"/>
        </w:rPr>
        <w:t>.</w:t>
      </w:r>
    </w:p>
    <w:p w:rsidR="00E637D7" w:rsidRDefault="00E637D7" w:rsidP="00E637D7">
      <w:pPr>
        <w:pStyle w:val="SemEspaamento"/>
        <w:spacing w:line="360" w:lineRule="auto"/>
        <w:ind w:left="1080"/>
        <w:jc w:val="both"/>
        <w:rPr>
          <w:sz w:val="24"/>
          <w:szCs w:val="24"/>
        </w:rPr>
      </w:pPr>
    </w:p>
    <w:p w:rsidR="00E637D7" w:rsidRDefault="00761B07" w:rsidP="00E637D7">
      <w:pPr>
        <w:pStyle w:val="SemEspaamento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Inscrição dos projetos:</w:t>
      </w:r>
    </w:p>
    <w:p w:rsidR="00E637D7" w:rsidRPr="00E637D7" w:rsidRDefault="00E637D7" w:rsidP="00E637D7">
      <w:pPr>
        <w:pStyle w:val="SemEspaamento"/>
        <w:numPr>
          <w:ilvl w:val="1"/>
          <w:numId w:val="2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 entidades interessadas em participar do processo de seleção deverão apresentar os planos de trabalho (Anexo I) assinados e endereçados para a Comissão de Seleção, </w:t>
      </w:r>
      <w:proofErr w:type="gramStart"/>
      <w:r>
        <w:rPr>
          <w:sz w:val="24"/>
          <w:szCs w:val="24"/>
        </w:rPr>
        <w:t>Avaliação,  Monitoramento</w:t>
      </w:r>
      <w:proofErr w:type="gramEnd"/>
      <w:r>
        <w:rPr>
          <w:sz w:val="24"/>
          <w:szCs w:val="24"/>
        </w:rPr>
        <w:t xml:space="preserve"> e Prestação de Contas do FIA, na Secretaria Executiva dos Conselhos, situada na Avenida José Mendes da Rocha, 380, bairro Novo Horizonte, no horário das 12h às 17h, entre os dias </w:t>
      </w:r>
      <w:r w:rsidR="003E7D6C">
        <w:rPr>
          <w:sz w:val="24"/>
          <w:szCs w:val="24"/>
        </w:rPr>
        <w:t>09</w:t>
      </w:r>
      <w:r w:rsidR="003E7D6C" w:rsidRPr="003E7D6C">
        <w:rPr>
          <w:sz w:val="24"/>
          <w:szCs w:val="24"/>
        </w:rPr>
        <w:t xml:space="preserve"> de novembro de 2022 a 30 de </w:t>
      </w:r>
      <w:r w:rsidR="003E7D6C">
        <w:rPr>
          <w:sz w:val="24"/>
          <w:szCs w:val="24"/>
        </w:rPr>
        <w:t>novembro</w:t>
      </w:r>
      <w:r w:rsidR="003E7D6C" w:rsidRPr="003E7D6C">
        <w:rPr>
          <w:sz w:val="24"/>
          <w:szCs w:val="24"/>
        </w:rPr>
        <w:t xml:space="preserve"> de 2022;</w:t>
      </w:r>
    </w:p>
    <w:p w:rsidR="00E637D7" w:rsidRPr="00E637D7" w:rsidRDefault="00E637D7" w:rsidP="004E2A11">
      <w:pPr>
        <w:pStyle w:val="SemEspaamento"/>
        <w:numPr>
          <w:ilvl w:val="2"/>
          <w:numId w:val="2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Deverá constar, obrigatoriamente, no Plano de Trabalho apresentado:</w:t>
      </w:r>
    </w:p>
    <w:p w:rsidR="00E637D7" w:rsidRPr="00E637D7" w:rsidRDefault="00E637D7" w:rsidP="00E637D7">
      <w:pPr>
        <w:pStyle w:val="SemEspaamento"/>
        <w:numPr>
          <w:ilvl w:val="0"/>
          <w:numId w:val="23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Público-alvo: número total de pessoas beneficiadas com identificação de distribuição por faixa etária – crianças (até 12 anos); adolescentes (12 a 18 anos);</w:t>
      </w:r>
    </w:p>
    <w:p w:rsidR="00E637D7" w:rsidRPr="00E637D7" w:rsidRDefault="00E637D7" w:rsidP="00E637D7">
      <w:pPr>
        <w:pStyle w:val="SemEspaamento"/>
        <w:numPr>
          <w:ilvl w:val="0"/>
          <w:numId w:val="23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Metas, fases e etapas: todas as metas, fase e/ou etapas deverá ser específicas – expressar claramente o que deve ser alcançado, sem ambiguidades e mensuráveis – expressar em que medida o objetivo deve ser alcançado em certo intervalo de tempo, </w:t>
      </w:r>
      <w:r w:rsidR="004E2A11">
        <w:rPr>
          <w:sz w:val="24"/>
          <w:szCs w:val="24"/>
        </w:rPr>
        <w:t>permitindo avaliação e feedback;</w:t>
      </w:r>
    </w:p>
    <w:p w:rsidR="00E637D7" w:rsidRPr="004E2A11" w:rsidRDefault="00E637D7" w:rsidP="00E637D7">
      <w:pPr>
        <w:pStyle w:val="SemEspaamento"/>
        <w:numPr>
          <w:ilvl w:val="0"/>
          <w:numId w:val="23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Previsão de despesas: todas as </w:t>
      </w:r>
      <w:r w:rsidR="004E2A11">
        <w:rPr>
          <w:sz w:val="24"/>
          <w:szCs w:val="24"/>
        </w:rPr>
        <w:t>despesas deverão ser descritas da forma mais detalhada possível, permitindo a Comissão avaliar se a legislação permite o custeio dessas despesas e se os custos destas despesas estão de acordo com o praticado no mercado;</w:t>
      </w:r>
    </w:p>
    <w:p w:rsidR="004E2A11" w:rsidRPr="004E2A11" w:rsidRDefault="004E2A11" w:rsidP="004E2A11">
      <w:pPr>
        <w:pStyle w:val="SemEspaamento"/>
        <w:numPr>
          <w:ilvl w:val="1"/>
          <w:numId w:val="2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Não haverá cobrança de taxa de inscrição e não serão aceitas inscrições via fax, e-mail,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, ou via Correios.</w:t>
      </w:r>
    </w:p>
    <w:p w:rsidR="004E2A11" w:rsidRPr="00C22CD5" w:rsidRDefault="004E2A11" w:rsidP="004E2A11">
      <w:pPr>
        <w:pStyle w:val="SemEspaamento"/>
        <w:numPr>
          <w:ilvl w:val="1"/>
          <w:numId w:val="2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Em caso de necessidade de diligências, quando as inscrições suscitarem dúvidas ou contiverem informações incompletas, os interessados terá o prazo de 48 (quarenta e oito) horas para o envio das respostas necessárias ao esclarecimento de dúvidas ou complementação de informações, após o recebimento de notificação da Comissão de Seleção, Avaliação, Monitoramento e Prestação de Contas do FIA, sob pena de desclassificação automática.</w:t>
      </w:r>
    </w:p>
    <w:p w:rsidR="00C22CD5" w:rsidRPr="00C22CD5" w:rsidRDefault="00C22CD5" w:rsidP="004E2A11">
      <w:pPr>
        <w:pStyle w:val="SemEspaamento"/>
        <w:numPr>
          <w:ilvl w:val="1"/>
          <w:numId w:val="2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Com a inscrição do projeto, a entidade autoriza desde já, sem qualquer ônus, a utilização do nome, imagem e voz dos dirigentes e demais profissionais envolvidos com a prática, bem como o projeto no todo ou em pare, seja para fins de pesquisa ou divulgação em qualquer meio de comunicação, por prazo indeterminado.</w:t>
      </w:r>
    </w:p>
    <w:p w:rsidR="00C22CD5" w:rsidRDefault="00C22CD5" w:rsidP="00C22CD5">
      <w:pPr>
        <w:pStyle w:val="SemEspaamento"/>
        <w:spacing w:line="360" w:lineRule="auto"/>
        <w:jc w:val="both"/>
        <w:rPr>
          <w:sz w:val="24"/>
          <w:szCs w:val="24"/>
        </w:rPr>
      </w:pPr>
    </w:p>
    <w:p w:rsidR="00C22CD5" w:rsidRDefault="00C22CD5" w:rsidP="00C22CD5">
      <w:pPr>
        <w:pStyle w:val="SemEspaamento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Critérios de seleção, avaliação e monitoramento:</w:t>
      </w:r>
    </w:p>
    <w:p w:rsidR="00C22CD5" w:rsidRDefault="00C22CD5" w:rsidP="00C22CD5">
      <w:pPr>
        <w:pStyle w:val="SemEspaamento"/>
        <w:numPr>
          <w:ilvl w:val="1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Comissão de Seleção, Avaliação</w:t>
      </w:r>
      <w:r w:rsidR="00B927CA">
        <w:rPr>
          <w:sz w:val="24"/>
          <w:szCs w:val="24"/>
        </w:rPr>
        <w:t>, Monitoramento e Prestação de contas do FIA, composta por 3 membros conselheiros titulares do CMDCA e pela Secretária Executiva dos Conselhos será responsável por selecionar, avaliar e monitorar os projetos do FIA 2022.</w:t>
      </w:r>
    </w:p>
    <w:p w:rsidR="00B927CA" w:rsidRDefault="00B927CA" w:rsidP="00C22CD5">
      <w:pPr>
        <w:pStyle w:val="SemEspaamento"/>
        <w:numPr>
          <w:ilvl w:val="1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CMDCA de Rio Paranaíba/MG</w:t>
      </w:r>
      <w:r w:rsidR="00E66387">
        <w:rPr>
          <w:sz w:val="24"/>
          <w:szCs w:val="24"/>
        </w:rPr>
        <w:t xml:space="preserve">, através da Comissão de Seleção, Avaliação, Monitoramento e Prestação de Contas do FIA, analisará o atendimento dos critérios de elegibilidade das proponentes e enquadramento dos projetos nas normas deste </w:t>
      </w:r>
      <w:r w:rsidR="0096316E">
        <w:rPr>
          <w:sz w:val="24"/>
          <w:szCs w:val="24"/>
        </w:rPr>
        <w:t>Edital</w:t>
      </w:r>
      <w:r w:rsidR="00E66387">
        <w:rPr>
          <w:sz w:val="24"/>
          <w:szCs w:val="24"/>
        </w:rPr>
        <w:t>. A Seleção será desenvolvida nas seguintes etapas:</w:t>
      </w:r>
    </w:p>
    <w:p w:rsidR="00E66387" w:rsidRDefault="00E66387" w:rsidP="00E66387">
      <w:pPr>
        <w:pStyle w:val="SemEspaamento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Análise documental das exigências do </w:t>
      </w:r>
      <w:r w:rsidR="0096316E">
        <w:rPr>
          <w:sz w:val="24"/>
          <w:szCs w:val="24"/>
        </w:rPr>
        <w:t>Edital</w:t>
      </w:r>
      <w:r>
        <w:rPr>
          <w:sz w:val="24"/>
          <w:szCs w:val="24"/>
        </w:rPr>
        <w:t xml:space="preserve"> frente aos Planos de Trabalho apresentados, de movo a verificar os requisitos deste </w:t>
      </w:r>
      <w:r w:rsidR="0096316E">
        <w:rPr>
          <w:sz w:val="24"/>
          <w:szCs w:val="24"/>
        </w:rPr>
        <w:t>Edital</w:t>
      </w:r>
      <w:r>
        <w:rPr>
          <w:sz w:val="24"/>
          <w:szCs w:val="24"/>
        </w:rPr>
        <w:t xml:space="preserve"> e aprovação para gerar o Termo de Fomento;</w:t>
      </w:r>
    </w:p>
    <w:p w:rsidR="00E66387" w:rsidRDefault="00E66387" w:rsidP="00E66387">
      <w:pPr>
        <w:pStyle w:val="SemEspaamento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Visitas em campo, caso necessário, que ratificarão as informações prestadas e coletarão dados adicionais, se for o caso;</w:t>
      </w:r>
    </w:p>
    <w:p w:rsidR="00E66387" w:rsidRDefault="00E66387" w:rsidP="00E66387">
      <w:pPr>
        <w:pStyle w:val="SemEspaamento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Utilizar dos dados de Vigilância Socioassistencial como critério de avaliação para atuação de público descrito como de pobreza extrema;</w:t>
      </w:r>
    </w:p>
    <w:p w:rsidR="00E66387" w:rsidRDefault="00E66387" w:rsidP="00E66387">
      <w:pPr>
        <w:pStyle w:val="SemEspaamento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Público-alvo crianças e adolescentes;</w:t>
      </w:r>
    </w:p>
    <w:p w:rsidR="00E66387" w:rsidRDefault="00141B34" w:rsidP="00E66387">
      <w:pPr>
        <w:pStyle w:val="SemEspaamento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Público-alvo inscrito no CADÚNICO;</w:t>
      </w:r>
    </w:p>
    <w:p w:rsidR="00141B34" w:rsidRDefault="00141B34" w:rsidP="00E66387">
      <w:pPr>
        <w:pStyle w:val="SemEspaamento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projetos habilitados passarão por deliberação em reunião do CMDCA de forma garantir a viabilidade dos projetos inscritos aos objetivos deste </w:t>
      </w:r>
      <w:r w:rsidR="0096316E">
        <w:rPr>
          <w:sz w:val="24"/>
          <w:szCs w:val="24"/>
        </w:rPr>
        <w:t>Edital</w:t>
      </w:r>
      <w:r>
        <w:rPr>
          <w:sz w:val="24"/>
          <w:szCs w:val="24"/>
        </w:rPr>
        <w:t xml:space="preserve"> e aprovação.</w:t>
      </w:r>
    </w:p>
    <w:p w:rsidR="00141B34" w:rsidRDefault="00141B34" w:rsidP="00141B34">
      <w:pPr>
        <w:pStyle w:val="SemEspaamento"/>
        <w:numPr>
          <w:ilvl w:val="1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Após análise de seleção dos projetos e </w:t>
      </w:r>
      <w:proofErr w:type="spellStart"/>
      <w:r>
        <w:rPr>
          <w:sz w:val="24"/>
          <w:szCs w:val="24"/>
        </w:rPr>
        <w:t>OSC’s</w:t>
      </w:r>
      <w:proofErr w:type="spellEnd"/>
      <w:r>
        <w:rPr>
          <w:sz w:val="24"/>
          <w:szCs w:val="24"/>
        </w:rPr>
        <w:t>, será remetido o procedimento à Procuradoria Municipal para cumprir com os requisitos legais no prazo, máximo, de 10 (dez) dias, após esse período o procedimento será devolvido ao CMDCA com a devida manifestação.</w:t>
      </w:r>
    </w:p>
    <w:p w:rsidR="00141B34" w:rsidRDefault="00141B34" w:rsidP="00141B34">
      <w:pPr>
        <w:pStyle w:val="SemEspaamento"/>
        <w:numPr>
          <w:ilvl w:val="1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havendo projeto de alguma entidade que constitua o Conselho, o representante desta ficará impedido de votar sobre o seu projeto.</w:t>
      </w:r>
    </w:p>
    <w:p w:rsidR="00141B34" w:rsidRDefault="00141B34" w:rsidP="00141B34">
      <w:pPr>
        <w:pStyle w:val="SemEspaamento"/>
        <w:numPr>
          <w:ilvl w:val="1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projetos aprovados, juntamente com os Planos de Trabalho e Termos de Fomento, serão encaminhados ao Município de Rio Paranaíba/MG, que procederá com a tramitação burocrática</w:t>
      </w:r>
      <w:r w:rsidR="00D23301">
        <w:rPr>
          <w:sz w:val="24"/>
          <w:szCs w:val="24"/>
        </w:rPr>
        <w:t xml:space="preserve"> para efetivação dos créditos dos valores aprovados.</w:t>
      </w:r>
    </w:p>
    <w:p w:rsidR="00D23301" w:rsidRDefault="00D23301" w:rsidP="00141B34">
      <w:pPr>
        <w:pStyle w:val="SemEspaamento"/>
        <w:numPr>
          <w:ilvl w:val="1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critérios para Avaliação são:</w:t>
      </w:r>
    </w:p>
    <w:p w:rsidR="00D23301" w:rsidRDefault="00D23301" w:rsidP="00D23301">
      <w:pPr>
        <w:pStyle w:val="SemEspaamento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Estar em consonância com as ações previstas na Legislação Brasileira e com este </w:t>
      </w:r>
      <w:r w:rsidR="0096316E">
        <w:rPr>
          <w:sz w:val="24"/>
          <w:szCs w:val="24"/>
        </w:rPr>
        <w:t>Edital</w:t>
      </w:r>
      <w:r>
        <w:rPr>
          <w:sz w:val="24"/>
          <w:szCs w:val="24"/>
        </w:rPr>
        <w:t>;</w:t>
      </w:r>
    </w:p>
    <w:p w:rsidR="00D23301" w:rsidRDefault="006B4E27" w:rsidP="00D23301">
      <w:pPr>
        <w:pStyle w:val="SemEspaamento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Mérito do projeto mediante realidade local;</w:t>
      </w:r>
    </w:p>
    <w:p w:rsidR="006B4E27" w:rsidRDefault="006B4E27" w:rsidP="00D23301">
      <w:pPr>
        <w:pStyle w:val="SemEspaamento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Área de vulnerabilidade social conforme os eixos;</w:t>
      </w:r>
    </w:p>
    <w:p w:rsidR="006B4E27" w:rsidRDefault="006B4E27" w:rsidP="00D23301">
      <w:pPr>
        <w:pStyle w:val="SemEspaamento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Viabilidade do Projeto;</w:t>
      </w:r>
    </w:p>
    <w:p w:rsidR="006B4E27" w:rsidRDefault="006B4E27" w:rsidP="006B4E27">
      <w:pPr>
        <w:pStyle w:val="SemEspaamento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Estar em consonância com a Lei Federal n.º 13.019/2014 e Decreto Municipal n.º 261/2018.</w:t>
      </w:r>
    </w:p>
    <w:p w:rsidR="006B4E27" w:rsidRDefault="006B4E27" w:rsidP="006B4E27">
      <w:pPr>
        <w:pStyle w:val="SemEspaamento"/>
        <w:spacing w:line="360" w:lineRule="auto"/>
        <w:ind w:left="360"/>
        <w:jc w:val="both"/>
        <w:rPr>
          <w:sz w:val="24"/>
          <w:szCs w:val="24"/>
        </w:rPr>
      </w:pPr>
    </w:p>
    <w:p w:rsidR="006B4E27" w:rsidRDefault="006B4E27" w:rsidP="006B4E27">
      <w:pPr>
        <w:pStyle w:val="SemEspaamento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Divulgação dos Resultados:</w:t>
      </w:r>
    </w:p>
    <w:p w:rsidR="006B4E27" w:rsidRPr="006B4E27" w:rsidRDefault="006B4E27" w:rsidP="006B4E27">
      <w:pPr>
        <w:pStyle w:val="SemEspaamento"/>
        <w:numPr>
          <w:ilvl w:val="1"/>
          <w:numId w:val="34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 resultado do credenciamento e seleção estará disponível no Mural de Publicações da Prefeitura Municipal, na Secretaria Municipal de Desenvolvimento Social e no sítio eletrônico oficial da Prefeitura Municipal de Rio Paranaíba/MG, após aprovação em reunião plenária do CMDCA.</w:t>
      </w:r>
    </w:p>
    <w:p w:rsidR="006B4E27" w:rsidRPr="006B4E27" w:rsidRDefault="006B4E27" w:rsidP="006B4E27">
      <w:pPr>
        <w:pStyle w:val="SemEspaamento"/>
        <w:numPr>
          <w:ilvl w:val="1"/>
          <w:numId w:val="34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 entidade também será notificada por e-mail sobre a aprovação de seu projeto (salientando que será utilizado o e-mail informado no projeto).</w:t>
      </w:r>
    </w:p>
    <w:p w:rsidR="006B4E27" w:rsidRPr="006B4E27" w:rsidRDefault="006B4E27" w:rsidP="006B4E27">
      <w:pPr>
        <w:pStyle w:val="SemEspaamento"/>
        <w:numPr>
          <w:ilvl w:val="1"/>
          <w:numId w:val="34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Os projetos selecionados receberão a importância a eles destinada em </w:t>
      </w:r>
      <w:r w:rsidRPr="006B4E27">
        <w:rPr>
          <w:b/>
          <w:sz w:val="24"/>
          <w:szCs w:val="24"/>
        </w:rPr>
        <w:t>parcela única</w:t>
      </w:r>
      <w:r>
        <w:rPr>
          <w:sz w:val="24"/>
          <w:szCs w:val="24"/>
        </w:rPr>
        <w:t>, após a aprovação dos projetos pelo CMDCA, entrega de toda a documentação pertinente e programação junto ao Setor de Contabilidade da Prefeitura Municipal de Rio Paranaíba/MG.</w:t>
      </w:r>
    </w:p>
    <w:p w:rsidR="006B4E27" w:rsidRDefault="006B4E27" w:rsidP="006B4E27">
      <w:pPr>
        <w:pStyle w:val="SemEspaamento"/>
        <w:spacing w:line="360" w:lineRule="auto"/>
        <w:jc w:val="both"/>
        <w:rPr>
          <w:sz w:val="24"/>
          <w:szCs w:val="24"/>
        </w:rPr>
      </w:pPr>
    </w:p>
    <w:p w:rsidR="006B4E27" w:rsidRDefault="006B4E27" w:rsidP="006B4E27">
      <w:pPr>
        <w:pStyle w:val="SemEspaamento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prestação de contas:</w:t>
      </w:r>
    </w:p>
    <w:p w:rsidR="007F2713" w:rsidRPr="007F2713" w:rsidRDefault="007F2713" w:rsidP="006B4E27">
      <w:pPr>
        <w:pStyle w:val="SemEspaamento"/>
        <w:numPr>
          <w:ilvl w:val="1"/>
          <w:numId w:val="37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As entidades que tiverem seus projetos selecionado</w:t>
      </w:r>
      <w:r w:rsidR="006B4E27">
        <w:rPr>
          <w:sz w:val="24"/>
          <w:szCs w:val="24"/>
        </w:rPr>
        <w:t>s deverão prestar contas junto ao CMDCA, localizado na Avenida José Mendes da Rocha, 380, bairro Novo Horizonte, neste município de Rio Paranaíba/MG</w:t>
      </w:r>
      <w:r>
        <w:rPr>
          <w:sz w:val="24"/>
          <w:szCs w:val="24"/>
        </w:rPr>
        <w:t xml:space="preserve"> em até 90 (noventa) dias após o término da vigência do Termo de Fomento, com relatório final das atividades e serviços prestados e das despesas contratadas e pagas conforme especificado no projeto contemplado, e modelo em anexo a este </w:t>
      </w:r>
      <w:r w:rsidR="0096316E">
        <w:rPr>
          <w:sz w:val="24"/>
          <w:szCs w:val="24"/>
        </w:rPr>
        <w:t>Edital</w:t>
      </w:r>
      <w:r>
        <w:rPr>
          <w:sz w:val="24"/>
          <w:szCs w:val="24"/>
        </w:rPr>
        <w:t>.</w:t>
      </w:r>
    </w:p>
    <w:p w:rsidR="007F2713" w:rsidRPr="007F2713" w:rsidRDefault="007F2713" w:rsidP="006B4E27">
      <w:pPr>
        <w:pStyle w:val="SemEspaamento"/>
        <w:numPr>
          <w:ilvl w:val="1"/>
          <w:numId w:val="37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 prestação de contas será analisada pela Comissão de Seleção, Avaliação, Monitoramento e Prestação de Contas do FIA, formada em reunião do CMDCA e publicada em resolução própria para esse fim.</w:t>
      </w:r>
    </w:p>
    <w:p w:rsidR="007F2713" w:rsidRPr="007F2713" w:rsidRDefault="007F2713" w:rsidP="006B4E27">
      <w:pPr>
        <w:pStyle w:val="SemEspaamento"/>
        <w:numPr>
          <w:ilvl w:val="1"/>
          <w:numId w:val="37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Quando a prestação de contas, todas as despesas deverão ser comprovadas através de nota fiscal, com descrição contendo marca, quantidade, preço unitário e preço total de cada item, e ainda três orçamentos (se for o caso) e comprovante de quitação bancário.</w:t>
      </w:r>
    </w:p>
    <w:p w:rsidR="006B4E27" w:rsidRPr="007F2713" w:rsidRDefault="007F2713" w:rsidP="006B4E27">
      <w:pPr>
        <w:pStyle w:val="SemEspaamento"/>
        <w:numPr>
          <w:ilvl w:val="1"/>
          <w:numId w:val="37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No caso de cursos e palestras, deverá ser apresentada lista de presença dos participantes com número de RG, CPF, fotos do evento, além de outros documentos comprobatórios que a entidade julgar pertinente apresentar para comprovar a realização do evento.</w:t>
      </w:r>
    </w:p>
    <w:p w:rsidR="007F2713" w:rsidRPr="007F2713" w:rsidRDefault="007F2713" w:rsidP="006B4E27">
      <w:pPr>
        <w:pStyle w:val="SemEspaamento"/>
        <w:numPr>
          <w:ilvl w:val="1"/>
          <w:numId w:val="37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Ressalta-se que a conta bancária, conforme determinam a Lei Federal n.º13.019/14 e o Decreto Municipal n.º 261/2018, deverá ser aberta em instituição financeira pública, não sendo admitida nenhuma movimentação financeira que não seja do projeto FIA, e nem cobrança de despesas bancárias.</w:t>
      </w:r>
    </w:p>
    <w:p w:rsidR="007F2713" w:rsidRDefault="007F2713" w:rsidP="007F2713">
      <w:pPr>
        <w:pStyle w:val="SemEspaamento"/>
        <w:spacing w:line="360" w:lineRule="auto"/>
        <w:jc w:val="both"/>
        <w:rPr>
          <w:sz w:val="24"/>
          <w:szCs w:val="24"/>
        </w:rPr>
      </w:pPr>
    </w:p>
    <w:p w:rsidR="007F2713" w:rsidRDefault="007F2713" w:rsidP="007F2713">
      <w:pPr>
        <w:pStyle w:val="SemEspaamento"/>
        <w:numPr>
          <w:ilvl w:val="0"/>
          <w:numId w:val="3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Cronograma e prazos:</w:t>
      </w:r>
    </w:p>
    <w:tbl>
      <w:tblPr>
        <w:tblStyle w:val="Tabelacomgrade"/>
        <w:tblW w:w="10773" w:type="dxa"/>
        <w:tblInd w:w="-572" w:type="dxa"/>
        <w:tblLook w:val="04A0" w:firstRow="1" w:lastRow="0" w:firstColumn="1" w:lastColumn="0" w:noHBand="0" w:noVBand="1"/>
      </w:tblPr>
      <w:tblGrid>
        <w:gridCol w:w="851"/>
        <w:gridCol w:w="6946"/>
        <w:gridCol w:w="2976"/>
      </w:tblGrid>
      <w:tr w:rsidR="007F2713" w:rsidTr="003A522F">
        <w:tc>
          <w:tcPr>
            <w:tcW w:w="851" w:type="dxa"/>
          </w:tcPr>
          <w:p w:rsidR="007F2713" w:rsidRDefault="007F2713" w:rsidP="007F2713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Etapa</w:t>
            </w:r>
          </w:p>
        </w:tc>
        <w:tc>
          <w:tcPr>
            <w:tcW w:w="6946" w:type="dxa"/>
          </w:tcPr>
          <w:p w:rsidR="007F2713" w:rsidRDefault="007F2713" w:rsidP="007F2713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 da etapa</w:t>
            </w:r>
          </w:p>
        </w:tc>
        <w:tc>
          <w:tcPr>
            <w:tcW w:w="2976" w:type="dxa"/>
          </w:tcPr>
          <w:p w:rsidR="007F2713" w:rsidRDefault="007F2713" w:rsidP="007F2713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</w:tr>
      <w:tr w:rsidR="007F2713" w:rsidTr="003A522F">
        <w:tc>
          <w:tcPr>
            <w:tcW w:w="851" w:type="dxa"/>
          </w:tcPr>
          <w:p w:rsidR="007F2713" w:rsidRDefault="007F2713" w:rsidP="007F2713">
            <w:pPr>
              <w:pStyle w:val="SemEspaamento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F2713" w:rsidRDefault="007F2713" w:rsidP="007F2713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Publicação do </w:t>
            </w:r>
            <w:r w:rsidR="0096316E">
              <w:rPr>
                <w:sz w:val="24"/>
                <w:szCs w:val="24"/>
              </w:rPr>
              <w:t>Edital</w:t>
            </w:r>
            <w:r w:rsidR="003A522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F2713" w:rsidRDefault="003E7D6C" w:rsidP="003E7D6C">
            <w:pPr>
              <w:pStyle w:val="SemEspaamen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31/10/2022</w:t>
            </w:r>
          </w:p>
        </w:tc>
      </w:tr>
      <w:tr w:rsidR="007F2713" w:rsidTr="003A522F">
        <w:tc>
          <w:tcPr>
            <w:tcW w:w="851" w:type="dxa"/>
          </w:tcPr>
          <w:p w:rsidR="007F2713" w:rsidRDefault="007F2713" w:rsidP="007F2713">
            <w:pPr>
              <w:pStyle w:val="SemEspaamento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F2713" w:rsidRDefault="007F2713" w:rsidP="007F2713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Prazo para impugnação do </w:t>
            </w:r>
            <w:r w:rsidR="0096316E">
              <w:rPr>
                <w:sz w:val="24"/>
                <w:szCs w:val="24"/>
              </w:rPr>
              <w:t>Edital</w:t>
            </w:r>
            <w:r w:rsidR="003A522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F2713" w:rsidRDefault="003E7D6C" w:rsidP="003E7D6C">
            <w:pPr>
              <w:pStyle w:val="SemEspaamen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01/11/2022 a 08/11/2022</w:t>
            </w:r>
          </w:p>
        </w:tc>
      </w:tr>
      <w:tr w:rsidR="007F2713" w:rsidTr="003A522F">
        <w:tc>
          <w:tcPr>
            <w:tcW w:w="851" w:type="dxa"/>
          </w:tcPr>
          <w:p w:rsidR="007F2713" w:rsidRDefault="007F2713" w:rsidP="007F2713">
            <w:pPr>
              <w:pStyle w:val="SemEspaamento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F2713" w:rsidRDefault="007F2713" w:rsidP="003E7D6C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Envio </w:t>
            </w:r>
            <w:r w:rsidR="003E7D6C">
              <w:rPr>
                <w:sz w:val="24"/>
                <w:szCs w:val="24"/>
              </w:rPr>
              <w:t>dos projetos</w:t>
            </w:r>
            <w:r>
              <w:rPr>
                <w:sz w:val="24"/>
                <w:szCs w:val="24"/>
              </w:rPr>
              <w:t xml:space="preserve"> pelas </w:t>
            </w:r>
            <w:proofErr w:type="spellStart"/>
            <w:r>
              <w:rPr>
                <w:sz w:val="24"/>
                <w:szCs w:val="24"/>
              </w:rPr>
              <w:t>OSC’s</w:t>
            </w:r>
            <w:proofErr w:type="spellEnd"/>
            <w:r w:rsidR="003A522F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F2713" w:rsidRDefault="003E7D6C" w:rsidP="003E7D6C">
            <w:pPr>
              <w:pStyle w:val="SemEspaamen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09/11/2022 a 30/11/2022</w:t>
            </w:r>
          </w:p>
        </w:tc>
      </w:tr>
      <w:tr w:rsidR="007F2713" w:rsidTr="003A522F">
        <w:tc>
          <w:tcPr>
            <w:tcW w:w="851" w:type="dxa"/>
          </w:tcPr>
          <w:p w:rsidR="007F2713" w:rsidRDefault="007F2713" w:rsidP="007F2713">
            <w:pPr>
              <w:pStyle w:val="SemEspaamento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F2713" w:rsidRDefault="003A522F" w:rsidP="003E7D6C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Avaliação </w:t>
            </w:r>
            <w:r w:rsidR="003E7D6C">
              <w:rPr>
                <w:sz w:val="24"/>
                <w:szCs w:val="24"/>
              </w:rPr>
              <w:t>dos projetos</w:t>
            </w:r>
            <w:r>
              <w:rPr>
                <w:sz w:val="24"/>
                <w:szCs w:val="24"/>
              </w:rPr>
              <w:t xml:space="preserve"> pela Comissão de Seleção.</w:t>
            </w:r>
          </w:p>
        </w:tc>
        <w:tc>
          <w:tcPr>
            <w:tcW w:w="2976" w:type="dxa"/>
          </w:tcPr>
          <w:p w:rsidR="007F2713" w:rsidRDefault="003E7D6C" w:rsidP="003E7D6C">
            <w:pPr>
              <w:pStyle w:val="SemEspaamen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01/12/2022 a 09/12/2022</w:t>
            </w:r>
          </w:p>
        </w:tc>
      </w:tr>
      <w:tr w:rsidR="007F2713" w:rsidTr="003A522F">
        <w:tc>
          <w:tcPr>
            <w:tcW w:w="851" w:type="dxa"/>
          </w:tcPr>
          <w:p w:rsidR="007F2713" w:rsidRDefault="007F2713" w:rsidP="007F2713">
            <w:pPr>
              <w:pStyle w:val="SemEspaamento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F2713" w:rsidRDefault="003A522F" w:rsidP="007F2713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do resultado preliminar.</w:t>
            </w:r>
          </w:p>
        </w:tc>
        <w:tc>
          <w:tcPr>
            <w:tcW w:w="2976" w:type="dxa"/>
          </w:tcPr>
          <w:p w:rsidR="007F2713" w:rsidRDefault="003E7D6C" w:rsidP="003E7D6C">
            <w:pPr>
              <w:pStyle w:val="SemEspaamen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12/12/2022</w:t>
            </w:r>
          </w:p>
        </w:tc>
      </w:tr>
      <w:tr w:rsidR="0096316E" w:rsidTr="003A522F">
        <w:tc>
          <w:tcPr>
            <w:tcW w:w="851" w:type="dxa"/>
          </w:tcPr>
          <w:p w:rsidR="0096316E" w:rsidRDefault="0096316E" w:rsidP="007F2713">
            <w:pPr>
              <w:pStyle w:val="SemEspaamento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6316E" w:rsidRDefault="0096316E" w:rsidP="007F2713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Interposição de recursos contra o resultado preliminar</w:t>
            </w:r>
          </w:p>
        </w:tc>
        <w:tc>
          <w:tcPr>
            <w:tcW w:w="2976" w:type="dxa"/>
          </w:tcPr>
          <w:p w:rsidR="0096316E" w:rsidRDefault="003E7D6C" w:rsidP="003E7D6C">
            <w:pPr>
              <w:pStyle w:val="SemEspaamen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13/12/2022 a 14/12/2022</w:t>
            </w:r>
          </w:p>
        </w:tc>
      </w:tr>
      <w:tr w:rsidR="007F2713" w:rsidTr="003A522F">
        <w:tc>
          <w:tcPr>
            <w:tcW w:w="851" w:type="dxa"/>
          </w:tcPr>
          <w:p w:rsidR="007F2713" w:rsidRDefault="007F2713" w:rsidP="007F2713">
            <w:pPr>
              <w:pStyle w:val="SemEspaamento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F2713" w:rsidRDefault="003A522F" w:rsidP="007F2713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Análise dos recursos pela Comissão de Seleção.</w:t>
            </w:r>
          </w:p>
        </w:tc>
        <w:tc>
          <w:tcPr>
            <w:tcW w:w="2976" w:type="dxa"/>
          </w:tcPr>
          <w:p w:rsidR="007F2713" w:rsidRDefault="003E7D6C" w:rsidP="003E7D6C">
            <w:pPr>
              <w:pStyle w:val="SemEspaamen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15/12/2022</w:t>
            </w:r>
          </w:p>
        </w:tc>
      </w:tr>
      <w:tr w:rsidR="007F2713" w:rsidTr="003A522F">
        <w:tc>
          <w:tcPr>
            <w:tcW w:w="851" w:type="dxa"/>
          </w:tcPr>
          <w:p w:rsidR="007F2713" w:rsidRDefault="007F2713" w:rsidP="007F2713">
            <w:pPr>
              <w:pStyle w:val="SemEspaamento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F2713" w:rsidRDefault="003A522F" w:rsidP="007F2713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do resultado após a análise dos recursos.</w:t>
            </w:r>
          </w:p>
        </w:tc>
        <w:tc>
          <w:tcPr>
            <w:tcW w:w="2976" w:type="dxa"/>
          </w:tcPr>
          <w:p w:rsidR="007F2713" w:rsidRDefault="003E7D6C" w:rsidP="003E7D6C">
            <w:pPr>
              <w:pStyle w:val="SemEspaamen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19/12/2022</w:t>
            </w:r>
          </w:p>
        </w:tc>
      </w:tr>
      <w:tr w:rsidR="007F2713" w:rsidTr="003A522F">
        <w:tc>
          <w:tcPr>
            <w:tcW w:w="851" w:type="dxa"/>
          </w:tcPr>
          <w:p w:rsidR="007F2713" w:rsidRDefault="007F2713" w:rsidP="007F2713">
            <w:pPr>
              <w:pStyle w:val="SemEspaamento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F2713" w:rsidRDefault="003A522F" w:rsidP="007F2713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Reunião Extraordinária do CMDCA para aprovação.</w:t>
            </w:r>
          </w:p>
        </w:tc>
        <w:tc>
          <w:tcPr>
            <w:tcW w:w="2976" w:type="dxa"/>
          </w:tcPr>
          <w:p w:rsidR="007F2713" w:rsidRDefault="003E7D6C" w:rsidP="003E7D6C">
            <w:pPr>
              <w:pStyle w:val="SemEspaamen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20/12/2022</w:t>
            </w:r>
          </w:p>
        </w:tc>
      </w:tr>
      <w:tr w:rsidR="007F2713" w:rsidTr="003A522F">
        <w:tc>
          <w:tcPr>
            <w:tcW w:w="851" w:type="dxa"/>
          </w:tcPr>
          <w:p w:rsidR="007F2713" w:rsidRDefault="007F2713" w:rsidP="007F2713">
            <w:pPr>
              <w:pStyle w:val="SemEspaamento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F2713" w:rsidRDefault="003A522F" w:rsidP="007F2713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Homologação e publicação do resultado definitivo da fase de seleção, com divulgação das decisões recursais proferidas (se houver).</w:t>
            </w:r>
          </w:p>
        </w:tc>
        <w:tc>
          <w:tcPr>
            <w:tcW w:w="2976" w:type="dxa"/>
          </w:tcPr>
          <w:p w:rsidR="007F2713" w:rsidRDefault="003E7D6C" w:rsidP="003E7D6C">
            <w:pPr>
              <w:pStyle w:val="SemEspaamen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22/12/2022</w:t>
            </w:r>
          </w:p>
        </w:tc>
      </w:tr>
      <w:tr w:rsidR="007F2713" w:rsidTr="003A522F">
        <w:tc>
          <w:tcPr>
            <w:tcW w:w="851" w:type="dxa"/>
          </w:tcPr>
          <w:p w:rsidR="007F2713" w:rsidRDefault="007F2713" w:rsidP="007F2713">
            <w:pPr>
              <w:pStyle w:val="SemEspaamento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F2713" w:rsidRDefault="003A522F" w:rsidP="007F2713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para assinatura do Termo de Fomento</w:t>
            </w:r>
            <w:r w:rsidR="0096316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F2713" w:rsidRDefault="003E7D6C" w:rsidP="003E7D6C">
            <w:pPr>
              <w:pStyle w:val="SemEspaamen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23/12/2022</w:t>
            </w:r>
          </w:p>
        </w:tc>
      </w:tr>
      <w:tr w:rsidR="007F2713" w:rsidTr="003A522F">
        <w:tc>
          <w:tcPr>
            <w:tcW w:w="851" w:type="dxa"/>
          </w:tcPr>
          <w:p w:rsidR="007F2713" w:rsidRDefault="007F2713" w:rsidP="007F2713">
            <w:pPr>
              <w:pStyle w:val="SemEspaamento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F2713" w:rsidRDefault="0096316E" w:rsidP="007F2713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do Termo de Fomento assinado.</w:t>
            </w:r>
          </w:p>
        </w:tc>
        <w:tc>
          <w:tcPr>
            <w:tcW w:w="2976" w:type="dxa"/>
          </w:tcPr>
          <w:p w:rsidR="007F2713" w:rsidRDefault="003E7D6C" w:rsidP="003E7D6C">
            <w:pPr>
              <w:pStyle w:val="SemEspaamen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23/12/2022</w:t>
            </w:r>
          </w:p>
        </w:tc>
      </w:tr>
      <w:tr w:rsidR="007F2713" w:rsidTr="003A522F">
        <w:tc>
          <w:tcPr>
            <w:tcW w:w="851" w:type="dxa"/>
          </w:tcPr>
          <w:p w:rsidR="007F2713" w:rsidRDefault="007F2713" w:rsidP="007F2713">
            <w:pPr>
              <w:pStyle w:val="SemEspaamento"/>
              <w:numPr>
                <w:ilvl w:val="0"/>
                <w:numId w:val="38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F2713" w:rsidRDefault="0096316E" w:rsidP="007F2713">
            <w:pPr>
              <w:pStyle w:val="SemEspaamento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Liberação do recurso para a execução do projeto.</w:t>
            </w:r>
          </w:p>
        </w:tc>
        <w:tc>
          <w:tcPr>
            <w:tcW w:w="2976" w:type="dxa"/>
          </w:tcPr>
          <w:p w:rsidR="007F2713" w:rsidRDefault="003E7D6C" w:rsidP="003E7D6C">
            <w:pPr>
              <w:pStyle w:val="SemEspaamen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10/01/2023</w:t>
            </w:r>
          </w:p>
        </w:tc>
      </w:tr>
    </w:tbl>
    <w:p w:rsidR="007F2713" w:rsidRDefault="007F2713" w:rsidP="007F2713">
      <w:pPr>
        <w:pStyle w:val="SemEspaamento"/>
        <w:spacing w:line="360" w:lineRule="auto"/>
        <w:jc w:val="both"/>
        <w:rPr>
          <w:sz w:val="24"/>
          <w:szCs w:val="24"/>
        </w:rPr>
      </w:pPr>
    </w:p>
    <w:p w:rsidR="0096316E" w:rsidRDefault="0096316E" w:rsidP="0096316E">
      <w:pPr>
        <w:pStyle w:val="SemEspaamento"/>
        <w:numPr>
          <w:ilvl w:val="0"/>
          <w:numId w:val="3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Informações adicionais:</w:t>
      </w:r>
    </w:p>
    <w:p w:rsidR="0096316E" w:rsidRPr="003E7D6C" w:rsidRDefault="0096316E" w:rsidP="0096316E">
      <w:pPr>
        <w:pStyle w:val="SemEspaamento"/>
        <w:numPr>
          <w:ilvl w:val="1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liberação do recurso deverá acontecer até o dia </w:t>
      </w:r>
      <w:r w:rsidR="003E7D6C" w:rsidRPr="003E7D6C">
        <w:rPr>
          <w:sz w:val="24"/>
          <w:szCs w:val="24"/>
        </w:rPr>
        <w:t>10 de janeiro de 2023</w:t>
      </w:r>
      <w:r w:rsidRPr="003E7D6C">
        <w:rPr>
          <w:sz w:val="24"/>
          <w:szCs w:val="24"/>
        </w:rPr>
        <w:t>.</w:t>
      </w:r>
    </w:p>
    <w:p w:rsidR="0096316E" w:rsidRDefault="0096316E" w:rsidP="0096316E">
      <w:pPr>
        <w:pStyle w:val="SemEspaamento"/>
        <w:numPr>
          <w:ilvl w:val="1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descumprimento de qualquer uma das regras que regulamentem o presente Edital acarretará a desclassificação da entidade.</w:t>
      </w:r>
    </w:p>
    <w:p w:rsidR="0096316E" w:rsidRDefault="0096316E" w:rsidP="0096316E">
      <w:pPr>
        <w:pStyle w:val="SemEspaamento"/>
        <w:numPr>
          <w:ilvl w:val="1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 casos omissos serão resolvidos pelo CMDCA, bem como, as decisões sobre seleção dos projetos serão irrecorríveis.</w:t>
      </w:r>
    </w:p>
    <w:p w:rsidR="0096316E" w:rsidRDefault="0096316E" w:rsidP="0096316E">
      <w:pPr>
        <w:pStyle w:val="SemEspaamento"/>
        <w:numPr>
          <w:ilvl w:val="1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qualquer momento durante a execução do projeto, este poderá ser fiscalizado pelos conselheiros do CMDCA.</w:t>
      </w:r>
    </w:p>
    <w:p w:rsidR="0096316E" w:rsidRDefault="0096316E" w:rsidP="0096316E">
      <w:pPr>
        <w:pStyle w:val="SemEspaamento"/>
        <w:numPr>
          <w:ilvl w:val="1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prestação de contas do projeto deverá ser entregue no CMCA, localizado na Avenida José Mendes da Rocha, 380; bairro Novo Horizonte, neste município de Rio Paranaíba/MG.</w:t>
      </w:r>
    </w:p>
    <w:p w:rsidR="0096316E" w:rsidRDefault="0096316E" w:rsidP="0096316E">
      <w:pPr>
        <w:pStyle w:val="SemEspaamento"/>
        <w:numPr>
          <w:ilvl w:val="1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Esclarecimentos e informações adicionais acerca do conteúdo deste Edital poderá ser obtido na Secretaria Executiva dos Conselhos, localizada na Avenida José Mendes da Rocha, 380; bairro Novo Horizonte, neste município de Rio Paranaíba/MG.</w:t>
      </w:r>
    </w:p>
    <w:p w:rsidR="0096316E" w:rsidRDefault="0096316E" w:rsidP="0096316E">
      <w:pPr>
        <w:pStyle w:val="SemEspaamento"/>
        <w:spacing w:line="360" w:lineRule="auto"/>
        <w:jc w:val="both"/>
        <w:rPr>
          <w:sz w:val="24"/>
          <w:szCs w:val="24"/>
        </w:rPr>
      </w:pPr>
    </w:p>
    <w:p w:rsidR="0096316E" w:rsidRDefault="0096316E" w:rsidP="0096316E">
      <w:pPr>
        <w:pStyle w:val="SemEspaamento"/>
        <w:numPr>
          <w:ilvl w:val="0"/>
          <w:numId w:val="3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Prazo para impugnação do Edital:</w:t>
      </w:r>
    </w:p>
    <w:p w:rsidR="0096316E" w:rsidRDefault="0096316E" w:rsidP="0096316E">
      <w:pPr>
        <w:pStyle w:val="SemEspaamento"/>
        <w:numPr>
          <w:ilvl w:val="1"/>
          <w:numId w:val="3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Nos termos da Lei Federal n.º 13.019/14 e Decreto Municipal n.º 261/2018, fica aberto o prazo de 05 (cinco) dias para eventuais impugnações ao presente, que deverão ser protocoladas na Secretaria Municipal de Desenvolvimento Social, localizada na Avenida José Mendes da Rocha, 380; bairro Novo Horizonte, neste município de Rio Paranaíba/MG.</w:t>
      </w:r>
    </w:p>
    <w:p w:rsidR="0096316E" w:rsidRDefault="0096316E" w:rsidP="0096316E">
      <w:pPr>
        <w:pStyle w:val="SemEspaamento"/>
        <w:spacing w:line="360" w:lineRule="auto"/>
        <w:ind w:left="495"/>
        <w:jc w:val="both"/>
        <w:rPr>
          <w:sz w:val="24"/>
          <w:szCs w:val="24"/>
        </w:rPr>
      </w:pPr>
    </w:p>
    <w:p w:rsidR="0096316E" w:rsidRPr="003E7D6C" w:rsidRDefault="0096316E" w:rsidP="0096316E">
      <w:pPr>
        <w:pStyle w:val="SemEspaamento"/>
        <w:spacing w:line="360" w:lineRule="auto"/>
        <w:ind w:left="495"/>
        <w:jc w:val="center"/>
        <w:rPr>
          <w:sz w:val="24"/>
          <w:szCs w:val="24"/>
        </w:rPr>
      </w:pPr>
      <w:r w:rsidRPr="003E7D6C">
        <w:rPr>
          <w:sz w:val="24"/>
          <w:szCs w:val="24"/>
        </w:rPr>
        <w:t xml:space="preserve">Rio Paranaíba, </w:t>
      </w:r>
      <w:r w:rsidR="003E7D6C">
        <w:rPr>
          <w:sz w:val="24"/>
          <w:szCs w:val="24"/>
        </w:rPr>
        <w:t xml:space="preserve">31 de outubro </w:t>
      </w:r>
      <w:r w:rsidRPr="003E7D6C">
        <w:rPr>
          <w:sz w:val="24"/>
          <w:szCs w:val="24"/>
        </w:rPr>
        <w:t>de 2022.</w:t>
      </w:r>
    </w:p>
    <w:p w:rsidR="0096316E" w:rsidRDefault="0096316E" w:rsidP="0096316E">
      <w:pPr>
        <w:pStyle w:val="SemEspaamento"/>
        <w:spacing w:line="360" w:lineRule="auto"/>
        <w:ind w:left="495"/>
        <w:jc w:val="center"/>
        <w:rPr>
          <w:sz w:val="24"/>
          <w:szCs w:val="24"/>
        </w:rPr>
      </w:pPr>
    </w:p>
    <w:p w:rsidR="0096316E" w:rsidRDefault="006D53C0" w:rsidP="0096316E">
      <w:pPr>
        <w:pStyle w:val="SemEspaamento"/>
        <w:ind w:left="493"/>
        <w:jc w:val="center"/>
        <w:rPr>
          <w:sz w:val="24"/>
          <w:szCs w:val="24"/>
        </w:rPr>
      </w:pPr>
      <w:r w:rsidRPr="006D53C0">
        <w:rPr>
          <w:noProof/>
          <w:sz w:val="24"/>
          <w:szCs w:val="24"/>
          <w:lang w:eastAsia="pt-BR"/>
        </w:rPr>
        <w:drawing>
          <wp:inline distT="0" distB="0" distL="0" distR="0">
            <wp:extent cx="1114425" cy="590550"/>
            <wp:effectExtent l="0" t="0" r="9525" b="0"/>
            <wp:docPr id="3" name="Imagem 3" descr="D:\Desktop\e55ceb79-343a-40b6-836a-0b486b39dc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e55ceb79-343a-40b6-836a-0b486b39dc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6E" w:rsidRPr="0096316E" w:rsidRDefault="0096316E" w:rsidP="0096316E">
      <w:pPr>
        <w:pStyle w:val="SemEspaamento"/>
        <w:ind w:left="493"/>
        <w:jc w:val="center"/>
        <w:rPr>
          <w:b/>
          <w:sz w:val="24"/>
          <w:szCs w:val="24"/>
        </w:rPr>
      </w:pPr>
      <w:r w:rsidRPr="0096316E">
        <w:rPr>
          <w:b/>
          <w:sz w:val="24"/>
          <w:szCs w:val="24"/>
        </w:rPr>
        <w:t>Antônio Carlos Moreira</w:t>
      </w:r>
    </w:p>
    <w:p w:rsidR="0096316E" w:rsidRDefault="0096316E" w:rsidP="0096316E">
      <w:pPr>
        <w:pStyle w:val="SemEspaamento"/>
        <w:ind w:left="493"/>
        <w:jc w:val="center"/>
        <w:rPr>
          <w:sz w:val="24"/>
          <w:szCs w:val="24"/>
        </w:rPr>
      </w:pPr>
      <w:r>
        <w:rPr>
          <w:sz w:val="24"/>
          <w:szCs w:val="24"/>
        </w:rPr>
        <w:t>Presidente do CMDCA/Rio Paranaíba</w:t>
      </w:r>
    </w:p>
    <w:p w:rsidR="0096316E" w:rsidRDefault="0096316E" w:rsidP="0096316E">
      <w:pPr>
        <w:pStyle w:val="SemEspaamento"/>
        <w:ind w:left="493"/>
        <w:jc w:val="center"/>
        <w:rPr>
          <w:sz w:val="24"/>
          <w:szCs w:val="24"/>
        </w:rPr>
      </w:pPr>
    </w:p>
    <w:p w:rsidR="0096316E" w:rsidRPr="0096316E" w:rsidRDefault="0096316E" w:rsidP="0096316E">
      <w:pPr>
        <w:pStyle w:val="SemEspaamento"/>
        <w:spacing w:line="360" w:lineRule="auto"/>
        <w:ind w:left="495"/>
        <w:jc w:val="center"/>
        <w:rPr>
          <w:sz w:val="24"/>
          <w:szCs w:val="24"/>
        </w:rPr>
      </w:pPr>
    </w:p>
    <w:p w:rsidR="00B35771" w:rsidRDefault="00B35771" w:rsidP="00B35771">
      <w:pPr>
        <w:pStyle w:val="SemEspaamento"/>
        <w:spacing w:line="360" w:lineRule="auto"/>
        <w:jc w:val="both"/>
        <w:rPr>
          <w:sz w:val="24"/>
          <w:szCs w:val="24"/>
        </w:rPr>
      </w:pPr>
    </w:p>
    <w:p w:rsidR="00B35771" w:rsidRPr="00B35771" w:rsidRDefault="00B35771" w:rsidP="00B35771">
      <w:pPr>
        <w:pStyle w:val="SemEspaamento"/>
        <w:spacing w:line="360" w:lineRule="auto"/>
        <w:jc w:val="both"/>
        <w:rPr>
          <w:sz w:val="24"/>
          <w:szCs w:val="24"/>
        </w:rPr>
      </w:pPr>
    </w:p>
    <w:p w:rsidR="00655852" w:rsidRPr="00B35771" w:rsidRDefault="00655852" w:rsidP="00655852">
      <w:pPr>
        <w:pStyle w:val="SemEspaamento"/>
        <w:spacing w:line="360" w:lineRule="auto"/>
        <w:ind w:left="1080"/>
        <w:jc w:val="both"/>
        <w:rPr>
          <w:sz w:val="24"/>
          <w:szCs w:val="24"/>
        </w:rPr>
      </w:pPr>
      <w:bookmarkStart w:id="0" w:name="_GoBack"/>
      <w:bookmarkEnd w:id="0"/>
    </w:p>
    <w:p w:rsidR="00655852" w:rsidRPr="00655852" w:rsidRDefault="00655852" w:rsidP="00655852">
      <w:pPr>
        <w:pStyle w:val="SemEspaamento"/>
        <w:spacing w:line="360" w:lineRule="auto"/>
        <w:ind w:left="360"/>
        <w:jc w:val="both"/>
        <w:rPr>
          <w:b/>
          <w:sz w:val="24"/>
          <w:szCs w:val="24"/>
        </w:rPr>
      </w:pPr>
    </w:p>
    <w:p w:rsidR="004402CB" w:rsidRPr="004402CB" w:rsidRDefault="004402CB" w:rsidP="004402CB">
      <w:pPr>
        <w:pStyle w:val="SemEspaamento"/>
        <w:spacing w:line="360" w:lineRule="auto"/>
        <w:ind w:left="360" w:firstLine="348"/>
        <w:jc w:val="both"/>
        <w:rPr>
          <w:b/>
          <w:sz w:val="24"/>
          <w:szCs w:val="24"/>
        </w:rPr>
      </w:pPr>
    </w:p>
    <w:p w:rsidR="00AA3166" w:rsidRPr="00AA3166" w:rsidRDefault="00AA3166" w:rsidP="00AA3166">
      <w:pPr>
        <w:pStyle w:val="SemEspaamento"/>
        <w:spacing w:line="360" w:lineRule="auto"/>
        <w:jc w:val="both"/>
        <w:rPr>
          <w:sz w:val="24"/>
          <w:szCs w:val="24"/>
        </w:rPr>
      </w:pPr>
    </w:p>
    <w:p w:rsidR="005C4196" w:rsidRPr="00AA3166" w:rsidRDefault="005C4196" w:rsidP="00AA3166">
      <w:pPr>
        <w:pStyle w:val="SemEspaamento"/>
        <w:spacing w:line="360" w:lineRule="auto"/>
        <w:jc w:val="both"/>
        <w:rPr>
          <w:sz w:val="24"/>
          <w:szCs w:val="24"/>
        </w:rPr>
      </w:pPr>
    </w:p>
    <w:p w:rsidR="005C4196" w:rsidRPr="00AA3166" w:rsidRDefault="005C4196" w:rsidP="00AA3166">
      <w:pPr>
        <w:pStyle w:val="SemEspaamento"/>
        <w:spacing w:line="360" w:lineRule="auto"/>
        <w:jc w:val="both"/>
        <w:rPr>
          <w:sz w:val="24"/>
          <w:szCs w:val="24"/>
        </w:rPr>
      </w:pPr>
    </w:p>
    <w:sectPr w:rsidR="005C4196" w:rsidRPr="00AA3166" w:rsidSect="0065585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B6" w:rsidRDefault="00B635B6" w:rsidP="005C4196">
      <w:pPr>
        <w:spacing w:after="0" w:line="240" w:lineRule="auto"/>
      </w:pPr>
      <w:r>
        <w:separator/>
      </w:r>
    </w:p>
  </w:endnote>
  <w:endnote w:type="continuationSeparator" w:id="0">
    <w:p w:rsidR="00B635B6" w:rsidRDefault="00B635B6" w:rsidP="005C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B6" w:rsidRDefault="00B635B6" w:rsidP="005C4196">
      <w:pPr>
        <w:spacing w:after="0" w:line="240" w:lineRule="auto"/>
      </w:pPr>
      <w:r>
        <w:separator/>
      </w:r>
    </w:p>
  </w:footnote>
  <w:footnote w:type="continuationSeparator" w:id="0">
    <w:p w:rsidR="00B635B6" w:rsidRDefault="00B635B6" w:rsidP="005C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2F" w:rsidRDefault="005C4196" w:rsidP="003A522F">
    <w:pPr>
      <w:pStyle w:val="Cabealho"/>
      <w:rPr>
        <w:rFonts w:cstheme="minorHAnsi"/>
        <w:b/>
        <w:sz w:val="36"/>
        <w:szCs w:val="36"/>
      </w:rPr>
    </w:pPr>
    <w:r w:rsidRPr="005C4196">
      <w:rPr>
        <w:noProof/>
        <w:sz w:val="36"/>
        <w:szCs w:val="36"/>
        <w:lang w:eastAsia="pt-BR"/>
      </w:rPr>
      <w:drawing>
        <wp:anchor distT="0" distB="0" distL="114300" distR="114300" simplePos="0" relativeHeight="251658240" behindDoc="1" locked="0" layoutInCell="1" allowOverlap="1" wp14:anchorId="2AFA9492" wp14:editId="6A227C67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333500" cy="844550"/>
          <wp:effectExtent l="0" t="0" r="0" b="0"/>
          <wp:wrapTight wrapText="bothSides">
            <wp:wrapPolygon edited="0">
              <wp:start x="0" y="0"/>
              <wp:lineTo x="0" y="20950"/>
              <wp:lineTo x="21291" y="20950"/>
              <wp:lineTo x="2129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196">
      <w:rPr>
        <w:rFonts w:cstheme="minorHAnsi"/>
        <w:b/>
        <w:sz w:val="36"/>
        <w:szCs w:val="36"/>
      </w:rPr>
      <w:t>CO</w:t>
    </w:r>
    <w:r w:rsidR="003A522F">
      <w:rPr>
        <w:rFonts w:cstheme="minorHAnsi"/>
        <w:b/>
        <w:sz w:val="36"/>
        <w:szCs w:val="36"/>
      </w:rPr>
      <w:t>NSELHO MUNICIPAL DOS DIREITOS DA</w:t>
    </w:r>
  </w:p>
  <w:p w:rsidR="003A522F" w:rsidRDefault="003A522F" w:rsidP="003A522F">
    <w:pPr>
      <w:pStyle w:val="Cabealho"/>
      <w:rPr>
        <w:rFonts w:cstheme="minorHAnsi"/>
        <w:b/>
        <w:sz w:val="36"/>
        <w:szCs w:val="36"/>
      </w:rPr>
    </w:pPr>
    <w:r>
      <w:rPr>
        <w:rFonts w:cstheme="minorHAnsi"/>
        <w:b/>
        <w:sz w:val="36"/>
        <w:szCs w:val="36"/>
      </w:rPr>
      <w:t xml:space="preserve">            </w:t>
    </w:r>
    <w:r w:rsidR="005C4196" w:rsidRPr="005C4196">
      <w:rPr>
        <w:rFonts w:cstheme="minorHAnsi"/>
        <w:b/>
        <w:sz w:val="36"/>
        <w:szCs w:val="36"/>
      </w:rPr>
      <w:t>CRIANÇA E DO ADOLESCENTE</w:t>
    </w:r>
  </w:p>
  <w:p w:rsidR="003E5127" w:rsidRPr="003A522F" w:rsidRDefault="003A522F" w:rsidP="003A522F">
    <w:pPr>
      <w:pStyle w:val="Cabealho"/>
      <w:rPr>
        <w:rFonts w:cstheme="minorHAnsi"/>
        <w:b/>
        <w:sz w:val="36"/>
        <w:szCs w:val="36"/>
      </w:rPr>
    </w:pPr>
    <w:r>
      <w:rPr>
        <w:rFonts w:cstheme="minorHAnsi"/>
        <w:b/>
        <w:sz w:val="36"/>
        <w:szCs w:val="36"/>
      </w:rPr>
      <w:t xml:space="preserve">                    </w:t>
    </w:r>
    <w:r w:rsidR="003E5127" w:rsidRPr="003E5127">
      <w:rPr>
        <w:rFonts w:cstheme="minorHAnsi"/>
        <w:b/>
        <w:i/>
        <w:sz w:val="32"/>
        <w:szCs w:val="32"/>
      </w:rPr>
      <w:t>Lei Municipal 1.362/2011</w:t>
    </w:r>
  </w:p>
  <w:p w:rsidR="005C4196" w:rsidRPr="005C4196" w:rsidRDefault="005C4196" w:rsidP="005C4196">
    <w:pPr>
      <w:pStyle w:val="Cabealho"/>
      <w:jc w:val="center"/>
      <w:rPr>
        <w:rFonts w:cstheme="minorHAnsi"/>
        <w:b/>
        <w:sz w:val="6"/>
        <w:szCs w:val="24"/>
      </w:rPr>
    </w:pPr>
  </w:p>
  <w:p w:rsidR="005C4196" w:rsidRDefault="005C4196" w:rsidP="005C4196">
    <w:pPr>
      <w:pStyle w:val="Cabealho"/>
      <w:jc w:val="center"/>
      <w:rPr>
        <w:rFonts w:cstheme="minorHAnsi"/>
        <w:i/>
        <w:sz w:val="24"/>
        <w:szCs w:val="24"/>
      </w:rPr>
    </w:pPr>
    <w:r>
      <w:rPr>
        <w:rFonts w:cstheme="minorHAnsi"/>
        <w:i/>
        <w:sz w:val="24"/>
        <w:szCs w:val="24"/>
      </w:rPr>
      <w:t xml:space="preserve">      </w:t>
    </w:r>
    <w:r w:rsidR="003A522F">
      <w:rPr>
        <w:rFonts w:cstheme="minorHAnsi"/>
        <w:i/>
        <w:sz w:val="24"/>
        <w:szCs w:val="24"/>
      </w:rPr>
      <w:t xml:space="preserve">                    </w:t>
    </w:r>
    <w:r>
      <w:rPr>
        <w:rFonts w:cstheme="minorHAnsi"/>
        <w:i/>
        <w:sz w:val="24"/>
        <w:szCs w:val="24"/>
      </w:rPr>
      <w:t xml:space="preserve">  Avenida José Mendes da Rocha, 380</w:t>
    </w:r>
  </w:p>
  <w:p w:rsidR="003E5127" w:rsidRDefault="00537BCC" w:rsidP="005C4196">
    <w:pPr>
      <w:pStyle w:val="Cabealho"/>
      <w:jc w:val="center"/>
      <w:rPr>
        <w:rFonts w:cstheme="minorHAnsi"/>
        <w:i/>
        <w:sz w:val="24"/>
        <w:szCs w:val="24"/>
      </w:rPr>
    </w:pPr>
    <w:r>
      <w:rPr>
        <w:rFonts w:cstheme="minorHAnsi"/>
        <w:i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F0E95" wp14:editId="21EF10DE">
              <wp:simplePos x="0" y="0"/>
              <wp:positionH relativeFrom="column">
                <wp:posOffset>-523875</wp:posOffset>
              </wp:positionH>
              <wp:positionV relativeFrom="paragraph">
                <wp:posOffset>205740</wp:posOffset>
              </wp:positionV>
              <wp:extent cx="68580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F2FADC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5pt,16.2pt" to="498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" strokecolor="black [3040]"/>
          </w:pict>
        </mc:Fallback>
      </mc:AlternateContent>
    </w:r>
    <w:r w:rsidR="003E5127">
      <w:rPr>
        <w:rFonts w:cstheme="minorHAnsi"/>
        <w:i/>
        <w:sz w:val="24"/>
        <w:szCs w:val="24"/>
      </w:rPr>
      <w:t xml:space="preserve">       </w:t>
    </w:r>
    <w:r w:rsidR="003A522F">
      <w:rPr>
        <w:rFonts w:cstheme="minorHAnsi"/>
        <w:i/>
        <w:sz w:val="24"/>
        <w:szCs w:val="24"/>
      </w:rPr>
      <w:t xml:space="preserve">                  </w:t>
    </w:r>
    <w:r w:rsidR="003E5127">
      <w:rPr>
        <w:rFonts w:cstheme="minorHAnsi"/>
        <w:i/>
        <w:sz w:val="24"/>
        <w:szCs w:val="24"/>
      </w:rPr>
      <w:t>Rio Paranaíba/MG</w:t>
    </w:r>
  </w:p>
  <w:p w:rsidR="00655852" w:rsidRDefault="00655852" w:rsidP="005C4196">
    <w:pPr>
      <w:pStyle w:val="Cabealho"/>
      <w:jc w:val="center"/>
      <w:rPr>
        <w:rFonts w:cs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2A4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114040A"/>
    <w:multiLevelType w:val="hybridMultilevel"/>
    <w:tmpl w:val="3D24204C"/>
    <w:lvl w:ilvl="0" w:tplc="A6E89B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04104"/>
    <w:multiLevelType w:val="multilevel"/>
    <w:tmpl w:val="CE66B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5EC52D0"/>
    <w:multiLevelType w:val="hybridMultilevel"/>
    <w:tmpl w:val="52AE5548"/>
    <w:lvl w:ilvl="0" w:tplc="3D5C6B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26CEF"/>
    <w:multiLevelType w:val="multilevel"/>
    <w:tmpl w:val="CFC8BF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8A30AF7"/>
    <w:multiLevelType w:val="hybridMultilevel"/>
    <w:tmpl w:val="F750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44A70"/>
    <w:multiLevelType w:val="hybridMultilevel"/>
    <w:tmpl w:val="F2C27D06"/>
    <w:lvl w:ilvl="0" w:tplc="989AB63E">
      <w:start w:val="1"/>
      <w:numFmt w:val="lowerLetter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B56DD8"/>
    <w:multiLevelType w:val="multilevel"/>
    <w:tmpl w:val="972280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1C0235"/>
    <w:multiLevelType w:val="hybridMultilevel"/>
    <w:tmpl w:val="A1BC2674"/>
    <w:lvl w:ilvl="0" w:tplc="D45418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27617"/>
    <w:multiLevelType w:val="multilevel"/>
    <w:tmpl w:val="38A0D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>
    <w:nsid w:val="233E4C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160BB0"/>
    <w:multiLevelType w:val="multilevel"/>
    <w:tmpl w:val="3C4C8D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877259B"/>
    <w:multiLevelType w:val="multilevel"/>
    <w:tmpl w:val="A87657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7D32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FB1DE6"/>
    <w:multiLevelType w:val="multilevel"/>
    <w:tmpl w:val="6F3241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7E1976"/>
    <w:multiLevelType w:val="multilevel"/>
    <w:tmpl w:val="F09C4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C775E3"/>
    <w:multiLevelType w:val="multilevel"/>
    <w:tmpl w:val="0D526F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964F7B"/>
    <w:multiLevelType w:val="hybridMultilevel"/>
    <w:tmpl w:val="3FBA2E0C"/>
    <w:lvl w:ilvl="0" w:tplc="6AB63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32C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9F17A7"/>
    <w:multiLevelType w:val="multilevel"/>
    <w:tmpl w:val="2B248CD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 w:val="0"/>
        <w:sz w:val="22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0">
    <w:nsid w:val="490D40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CE66B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8524DB"/>
    <w:multiLevelType w:val="multilevel"/>
    <w:tmpl w:val="27A652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49B16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6477B2"/>
    <w:multiLevelType w:val="multilevel"/>
    <w:tmpl w:val="975AFD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745680"/>
    <w:multiLevelType w:val="multilevel"/>
    <w:tmpl w:val="868C50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C3241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BBB4C4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C4C0E97"/>
    <w:multiLevelType w:val="multilevel"/>
    <w:tmpl w:val="A8126734"/>
    <w:lvl w:ilvl="0">
      <w:start w:val="10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C9517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16A6A54"/>
    <w:multiLevelType w:val="multilevel"/>
    <w:tmpl w:val="AED49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5CE6A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BD928A3"/>
    <w:multiLevelType w:val="multilevel"/>
    <w:tmpl w:val="49CA4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>
    <w:nsid w:val="6C7628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CA533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50875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6EE53EF"/>
    <w:multiLevelType w:val="hybridMultilevel"/>
    <w:tmpl w:val="446EBD08"/>
    <w:lvl w:ilvl="0" w:tplc="9E8270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D0F91"/>
    <w:multiLevelType w:val="hybridMultilevel"/>
    <w:tmpl w:val="CA1C262E"/>
    <w:lvl w:ilvl="0" w:tplc="543271A0">
      <w:start w:val="1"/>
      <w:numFmt w:val="decimal"/>
      <w:lvlText w:val="%1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67D5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7"/>
  </w:num>
  <w:num w:numId="3">
    <w:abstractNumId w:val="32"/>
  </w:num>
  <w:num w:numId="4">
    <w:abstractNumId w:val="31"/>
  </w:num>
  <w:num w:numId="5">
    <w:abstractNumId w:val="9"/>
  </w:num>
  <w:num w:numId="6">
    <w:abstractNumId w:val="33"/>
  </w:num>
  <w:num w:numId="7">
    <w:abstractNumId w:val="2"/>
  </w:num>
  <w:num w:numId="8">
    <w:abstractNumId w:val="3"/>
  </w:num>
  <w:num w:numId="9">
    <w:abstractNumId w:val="0"/>
  </w:num>
  <w:num w:numId="10">
    <w:abstractNumId w:val="13"/>
  </w:num>
  <w:num w:numId="11">
    <w:abstractNumId w:val="26"/>
  </w:num>
  <w:num w:numId="12">
    <w:abstractNumId w:val="30"/>
  </w:num>
  <w:num w:numId="13">
    <w:abstractNumId w:val="35"/>
  </w:num>
  <w:num w:numId="14">
    <w:abstractNumId w:val="24"/>
  </w:num>
  <w:num w:numId="15">
    <w:abstractNumId w:val="23"/>
  </w:num>
  <w:num w:numId="16">
    <w:abstractNumId w:val="25"/>
  </w:num>
  <w:num w:numId="17">
    <w:abstractNumId w:val="8"/>
  </w:num>
  <w:num w:numId="18">
    <w:abstractNumId w:val="38"/>
  </w:num>
  <w:num w:numId="19">
    <w:abstractNumId w:val="18"/>
  </w:num>
  <w:num w:numId="20">
    <w:abstractNumId w:val="4"/>
  </w:num>
  <w:num w:numId="21">
    <w:abstractNumId w:val="21"/>
  </w:num>
  <w:num w:numId="22">
    <w:abstractNumId w:val="16"/>
  </w:num>
  <w:num w:numId="23">
    <w:abstractNumId w:val="6"/>
  </w:num>
  <w:num w:numId="24">
    <w:abstractNumId w:val="14"/>
  </w:num>
  <w:num w:numId="25">
    <w:abstractNumId w:val="34"/>
  </w:num>
  <w:num w:numId="26">
    <w:abstractNumId w:val="12"/>
  </w:num>
  <w:num w:numId="27">
    <w:abstractNumId w:val="29"/>
  </w:num>
  <w:num w:numId="28">
    <w:abstractNumId w:val="11"/>
  </w:num>
  <w:num w:numId="29">
    <w:abstractNumId w:val="19"/>
  </w:num>
  <w:num w:numId="30">
    <w:abstractNumId w:val="1"/>
  </w:num>
  <w:num w:numId="31">
    <w:abstractNumId w:val="27"/>
  </w:num>
  <w:num w:numId="32">
    <w:abstractNumId w:val="36"/>
  </w:num>
  <w:num w:numId="33">
    <w:abstractNumId w:val="15"/>
  </w:num>
  <w:num w:numId="34">
    <w:abstractNumId w:val="22"/>
  </w:num>
  <w:num w:numId="35">
    <w:abstractNumId w:val="7"/>
  </w:num>
  <w:num w:numId="36">
    <w:abstractNumId w:val="10"/>
  </w:num>
  <w:num w:numId="37">
    <w:abstractNumId w:val="28"/>
  </w:num>
  <w:num w:numId="38">
    <w:abstractNumId w:val="3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96"/>
    <w:rsid w:val="00141B34"/>
    <w:rsid w:val="001E5685"/>
    <w:rsid w:val="00207AAE"/>
    <w:rsid w:val="002B7BF4"/>
    <w:rsid w:val="00384079"/>
    <w:rsid w:val="003A522F"/>
    <w:rsid w:val="003E5127"/>
    <w:rsid w:val="003E7D6C"/>
    <w:rsid w:val="00416395"/>
    <w:rsid w:val="004402CB"/>
    <w:rsid w:val="004E2A11"/>
    <w:rsid w:val="00537BCC"/>
    <w:rsid w:val="005C4196"/>
    <w:rsid w:val="00602DC5"/>
    <w:rsid w:val="006257DE"/>
    <w:rsid w:val="00655852"/>
    <w:rsid w:val="006B4E27"/>
    <w:rsid w:val="006D53C0"/>
    <w:rsid w:val="00761B07"/>
    <w:rsid w:val="007A3B9A"/>
    <w:rsid w:val="007F2713"/>
    <w:rsid w:val="008C7AA4"/>
    <w:rsid w:val="008E7BD4"/>
    <w:rsid w:val="0091644C"/>
    <w:rsid w:val="0096316E"/>
    <w:rsid w:val="00AA3166"/>
    <w:rsid w:val="00B35771"/>
    <w:rsid w:val="00B635B6"/>
    <w:rsid w:val="00B927CA"/>
    <w:rsid w:val="00BB5641"/>
    <w:rsid w:val="00C22CD5"/>
    <w:rsid w:val="00C742B6"/>
    <w:rsid w:val="00D23301"/>
    <w:rsid w:val="00DB509D"/>
    <w:rsid w:val="00E637D7"/>
    <w:rsid w:val="00E66387"/>
    <w:rsid w:val="00F4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994ABE-E8F3-47B6-98D6-947FC177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55852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55852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5852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5852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585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5852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585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585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5852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196"/>
  </w:style>
  <w:style w:type="paragraph" w:styleId="Rodap">
    <w:name w:val="footer"/>
    <w:basedOn w:val="Normal"/>
    <w:link w:val="RodapChar"/>
    <w:uiPriority w:val="99"/>
    <w:unhideWhenUsed/>
    <w:rsid w:val="005C4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196"/>
  </w:style>
  <w:style w:type="paragraph" w:styleId="Textodebalo">
    <w:name w:val="Balloon Text"/>
    <w:basedOn w:val="Normal"/>
    <w:link w:val="TextodebaloChar"/>
    <w:uiPriority w:val="99"/>
    <w:semiHidden/>
    <w:unhideWhenUsed/>
    <w:rsid w:val="005C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1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37BC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655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558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58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585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585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58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58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58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58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B927CA"/>
    <w:pPr>
      <w:ind w:left="720"/>
      <w:contextualSpacing/>
    </w:pPr>
  </w:style>
  <w:style w:type="table" w:styleId="Tabelacomgrade">
    <w:name w:val="Table Grid"/>
    <w:basedOn w:val="Tabelanormal"/>
    <w:uiPriority w:val="59"/>
    <w:rsid w:val="007F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2657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SDS-05</cp:lastModifiedBy>
  <cp:revision>3</cp:revision>
  <dcterms:created xsi:type="dcterms:W3CDTF">2022-10-18T19:56:00Z</dcterms:created>
  <dcterms:modified xsi:type="dcterms:W3CDTF">2022-10-31T15:39:00Z</dcterms:modified>
</cp:coreProperties>
</file>